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"/>
        <w:rPr>
          <w:rFonts w:ascii="Times New Roman"/>
          <w:sz w:val="14"/>
        </w:rPr>
      </w:pPr>
      <w:r>
        <w:rPr>
          <w:rFonts w:ascii="Times New Roman"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262720">
                <wp:simplePos x="0" y="0"/>
                <wp:positionH relativeFrom="page">
                  <wp:posOffset>428879</wp:posOffset>
                </wp:positionH>
                <wp:positionV relativeFrom="page">
                  <wp:posOffset>9927335</wp:posOffset>
                </wp:positionV>
                <wp:extent cx="6699250" cy="499745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6699250" cy="499745"/>
                          <a:chExt cx="6699250" cy="49974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3175" y="3175"/>
                            <a:ext cx="6254115" cy="493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4115" h="493395">
                                <a:moveTo>
                                  <a:pt x="0" y="492887"/>
                                </a:moveTo>
                                <a:lnTo>
                                  <a:pt x="0" y="0"/>
                                </a:lnTo>
                              </a:path>
                              <a:path w="6254115" h="493395">
                                <a:moveTo>
                                  <a:pt x="0" y="492887"/>
                                </a:moveTo>
                                <a:lnTo>
                                  <a:pt x="2998723" y="492887"/>
                                </a:lnTo>
                              </a:path>
                              <a:path w="6254115" h="493395">
                                <a:moveTo>
                                  <a:pt x="0" y="0"/>
                                </a:moveTo>
                                <a:lnTo>
                                  <a:pt x="2998723" y="0"/>
                                </a:lnTo>
                              </a:path>
                              <a:path w="6254115" h="493395">
                                <a:moveTo>
                                  <a:pt x="2998723" y="492887"/>
                                </a:moveTo>
                                <a:lnTo>
                                  <a:pt x="6253607" y="492887"/>
                                </a:lnTo>
                              </a:path>
                              <a:path w="6254115" h="493395">
                                <a:moveTo>
                                  <a:pt x="2998723" y="0"/>
                                </a:moveTo>
                                <a:lnTo>
                                  <a:pt x="625360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52698" y="15875"/>
                            <a:ext cx="3153282" cy="4674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>
                            <a:hlinkClick r:id="rId9"/>
                          </pic:cNvPr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56782" y="0"/>
                            <a:ext cx="441960" cy="4992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3.770pt;margin-top:781.679993pt;width:527.5pt;height:39.35pt;mso-position-horizontal-relative:page;mso-position-vertical-relative:page;z-index:-16053760" id="docshapegroup6" coordorigin="675,15634" coordsize="10550,787">
                <v:shape style="position:absolute;left:680;top:15638;width:9849;height:777" id="docshape7" coordorigin="680,15639" coordsize="9849,777" path="m680,16415l680,15639m680,16415l5403,16415m680,15639l5403,15639m5403,16415l10529,16415m5403,15639l10529,15639e" filled="false" stroked="true" strokeweight=".5pt" strokecolor="#000000">
                  <v:path arrowok="t"/>
                  <v:stroke dashstyle="solid"/>
                </v:shape>
                <v:shape style="position:absolute;left:5482;top:15658;width:4966;height:737" type="#_x0000_t75" id="docshape8" stroked="false">
                  <v:imagedata r:id="rId7" o:title=""/>
                </v:shape>
                <v:shape style="position:absolute;left:10528;top:15633;width:696;height:787" type="#_x0000_t75" id="docshape9" href="https://sede.gobiernodecanarias.org/sede/verifica_doc?codigo_nde=0RHfMWeX3xi7O-rdWo1FwlFcDwS5A-YDy" stroked="false">
                  <v:imagedata r:id="rId8" o:title=""/>
                </v:shape>
                <w10:wrap type="none"/>
              </v:group>
            </w:pict>
          </mc:Fallback>
        </mc:AlternateContent>
      </w:r>
    </w:p>
    <w:tbl>
      <w:tblPr>
        <w:tblW w:w="0" w:type="auto"/>
        <w:jc w:val="left"/>
        <w:tblInd w:w="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22"/>
        <w:gridCol w:w="1608"/>
        <w:gridCol w:w="1101"/>
      </w:tblGrid>
      <w:tr>
        <w:trPr>
          <w:trHeight w:val="113" w:hRule="atLeast"/>
        </w:trPr>
        <w:tc>
          <w:tcPr>
            <w:tcW w:w="5922" w:type="dxa"/>
          </w:tcPr>
          <w:p>
            <w:pPr>
              <w:pStyle w:val="TableParagraph"/>
              <w:spacing w:line="94" w:lineRule="exact"/>
              <w:ind w:left="28"/>
              <w:jc w:val="left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A)</w:t>
            </w:r>
            <w:r>
              <w:rPr>
                <w:b/>
                <w:color w:val="231F20"/>
                <w:spacing w:val="2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ACTIVO</w:t>
            </w:r>
            <w:r>
              <w:rPr>
                <w:b/>
                <w:color w:val="231F20"/>
                <w:spacing w:val="2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NO</w:t>
            </w:r>
            <w:r>
              <w:rPr>
                <w:b/>
                <w:color w:val="231F20"/>
                <w:spacing w:val="2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CORRIENTE</w:t>
            </w:r>
          </w:p>
        </w:tc>
        <w:tc>
          <w:tcPr>
            <w:tcW w:w="1608" w:type="dxa"/>
          </w:tcPr>
          <w:p>
            <w:pPr>
              <w:pStyle w:val="TableParagraph"/>
              <w:spacing w:line="94" w:lineRule="exact"/>
              <w:ind w:right="401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42.501,22</w:t>
            </w:r>
          </w:p>
        </w:tc>
        <w:tc>
          <w:tcPr>
            <w:tcW w:w="1101" w:type="dxa"/>
          </w:tcPr>
          <w:p>
            <w:pPr>
              <w:pStyle w:val="TableParagraph"/>
              <w:spacing w:line="94" w:lineRule="exact"/>
              <w:ind w:right="28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42.620,31</w:t>
            </w:r>
          </w:p>
        </w:tc>
      </w:tr>
      <w:tr>
        <w:trPr>
          <w:trHeight w:val="116" w:hRule="atLeast"/>
        </w:trPr>
        <w:tc>
          <w:tcPr>
            <w:tcW w:w="5922" w:type="dxa"/>
          </w:tcPr>
          <w:p>
            <w:pPr>
              <w:pStyle w:val="TableParagraph"/>
              <w:spacing w:line="94" w:lineRule="exact" w:before="1"/>
              <w:ind w:left="229"/>
              <w:jc w:val="left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I.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Inmovilizado</w:t>
            </w:r>
            <w:r>
              <w:rPr>
                <w:b/>
                <w:color w:val="231F20"/>
                <w:spacing w:val="5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intangible</w:t>
            </w:r>
          </w:p>
        </w:tc>
        <w:tc>
          <w:tcPr>
            <w:tcW w:w="1608" w:type="dxa"/>
          </w:tcPr>
          <w:p>
            <w:pPr>
              <w:pStyle w:val="TableParagraph"/>
              <w:spacing w:line="94" w:lineRule="exact" w:before="1"/>
              <w:ind w:right="401"/>
              <w:rPr>
                <w:b/>
                <w:sz w:val="11"/>
              </w:rPr>
            </w:pPr>
            <w:r>
              <w:rPr>
                <w:b/>
                <w:color w:val="231F20"/>
                <w:spacing w:val="-4"/>
                <w:sz w:val="11"/>
              </w:rPr>
              <w:t>0,00</w:t>
            </w:r>
          </w:p>
        </w:tc>
        <w:tc>
          <w:tcPr>
            <w:tcW w:w="1101" w:type="dxa"/>
          </w:tcPr>
          <w:p>
            <w:pPr>
              <w:pStyle w:val="TableParagraph"/>
              <w:spacing w:line="94" w:lineRule="exact" w:before="1"/>
              <w:ind w:right="28"/>
              <w:rPr>
                <w:b/>
                <w:sz w:val="11"/>
              </w:rPr>
            </w:pPr>
            <w:r>
              <w:rPr>
                <w:b/>
                <w:color w:val="231F20"/>
                <w:spacing w:val="-4"/>
                <w:sz w:val="11"/>
              </w:rPr>
              <w:t>0,00</w:t>
            </w:r>
          </w:p>
        </w:tc>
      </w:tr>
      <w:tr>
        <w:trPr>
          <w:trHeight w:val="117" w:hRule="atLeast"/>
        </w:trPr>
        <w:tc>
          <w:tcPr>
            <w:tcW w:w="5922" w:type="dxa"/>
          </w:tcPr>
          <w:p>
            <w:pPr>
              <w:pStyle w:val="TableParagraph"/>
              <w:spacing w:before="1"/>
              <w:ind w:left="430"/>
              <w:jc w:val="left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5.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Aplicaciones</w:t>
            </w:r>
            <w:r>
              <w:rPr>
                <w:b/>
                <w:color w:val="231F20"/>
                <w:spacing w:val="5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informáticas</w:t>
            </w:r>
          </w:p>
        </w:tc>
        <w:tc>
          <w:tcPr>
            <w:tcW w:w="1608" w:type="dxa"/>
          </w:tcPr>
          <w:p>
            <w:pPr>
              <w:pStyle w:val="TableParagraph"/>
              <w:spacing w:before="1"/>
              <w:ind w:right="401"/>
              <w:rPr>
                <w:b/>
                <w:sz w:val="11"/>
              </w:rPr>
            </w:pPr>
            <w:r>
              <w:rPr>
                <w:b/>
                <w:color w:val="231F20"/>
                <w:spacing w:val="-4"/>
                <w:sz w:val="11"/>
              </w:rPr>
              <w:t>0,00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1"/>
              <w:ind w:right="28"/>
              <w:rPr>
                <w:b/>
                <w:sz w:val="11"/>
              </w:rPr>
            </w:pPr>
            <w:r>
              <w:rPr>
                <w:b/>
                <w:color w:val="231F20"/>
                <w:spacing w:val="-4"/>
                <w:sz w:val="11"/>
              </w:rPr>
              <w:t>0,00</w:t>
            </w:r>
          </w:p>
        </w:tc>
      </w:tr>
      <w:tr>
        <w:trPr>
          <w:trHeight w:val="117" w:hRule="atLeast"/>
        </w:trPr>
        <w:tc>
          <w:tcPr>
            <w:tcW w:w="5922" w:type="dxa"/>
          </w:tcPr>
          <w:p>
            <w:pPr>
              <w:pStyle w:val="TableParagraph"/>
              <w:spacing w:line="98" w:lineRule="exact"/>
              <w:ind w:left="630"/>
              <w:jc w:val="left"/>
              <w:rPr>
                <w:sz w:val="11"/>
              </w:rPr>
            </w:pPr>
            <w:r>
              <w:rPr>
                <w:color w:val="231F20"/>
                <w:sz w:val="11"/>
              </w:rPr>
              <w:t>206.</w:t>
            </w:r>
            <w:r>
              <w:rPr>
                <w:color w:val="231F20"/>
                <w:spacing w:val="5"/>
                <w:sz w:val="11"/>
              </w:rPr>
              <w:t> </w:t>
            </w:r>
            <w:r>
              <w:rPr>
                <w:color w:val="231F20"/>
                <w:sz w:val="11"/>
              </w:rPr>
              <w:t>Aplicaciones</w:t>
            </w:r>
            <w:r>
              <w:rPr>
                <w:color w:val="231F20"/>
                <w:spacing w:val="5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informáticas</w:t>
            </w:r>
          </w:p>
        </w:tc>
        <w:tc>
          <w:tcPr>
            <w:tcW w:w="1608" w:type="dxa"/>
          </w:tcPr>
          <w:p>
            <w:pPr>
              <w:pStyle w:val="TableParagraph"/>
              <w:spacing w:line="98" w:lineRule="exact"/>
              <w:ind w:right="401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12.462,58</w:t>
            </w:r>
          </w:p>
        </w:tc>
        <w:tc>
          <w:tcPr>
            <w:tcW w:w="1101" w:type="dxa"/>
          </w:tcPr>
          <w:p>
            <w:pPr>
              <w:pStyle w:val="TableParagraph"/>
              <w:spacing w:line="98" w:lineRule="exact"/>
              <w:ind w:right="28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12.462,58</w:t>
            </w:r>
          </w:p>
        </w:tc>
      </w:tr>
      <w:tr>
        <w:trPr>
          <w:trHeight w:val="114" w:hRule="atLeast"/>
        </w:trPr>
        <w:tc>
          <w:tcPr>
            <w:tcW w:w="5922" w:type="dxa"/>
          </w:tcPr>
          <w:p>
            <w:pPr>
              <w:pStyle w:val="TableParagraph"/>
              <w:spacing w:line="94" w:lineRule="exact"/>
              <w:ind w:left="630"/>
              <w:jc w:val="left"/>
              <w:rPr>
                <w:sz w:val="11"/>
              </w:rPr>
            </w:pPr>
            <w:r>
              <w:rPr>
                <w:color w:val="231F20"/>
                <w:sz w:val="11"/>
              </w:rPr>
              <w:t>2806.</w:t>
            </w:r>
            <w:r>
              <w:rPr>
                <w:color w:val="231F20"/>
                <w:spacing w:val="5"/>
                <w:sz w:val="11"/>
              </w:rPr>
              <w:t> </w:t>
            </w:r>
            <w:r>
              <w:rPr>
                <w:color w:val="231F20"/>
                <w:sz w:val="11"/>
              </w:rPr>
              <w:t>Amotización</w:t>
            </w:r>
            <w:r>
              <w:rPr>
                <w:color w:val="231F20"/>
                <w:spacing w:val="5"/>
                <w:sz w:val="11"/>
              </w:rPr>
              <w:t> </w:t>
            </w:r>
            <w:r>
              <w:rPr>
                <w:color w:val="231F20"/>
                <w:sz w:val="11"/>
              </w:rPr>
              <w:t>acumulada</w:t>
            </w:r>
            <w:r>
              <w:rPr>
                <w:color w:val="231F20"/>
                <w:spacing w:val="5"/>
                <w:sz w:val="11"/>
              </w:rPr>
              <w:t> </w:t>
            </w:r>
            <w:r>
              <w:rPr>
                <w:color w:val="231F20"/>
                <w:sz w:val="11"/>
              </w:rPr>
              <w:t>de</w:t>
            </w:r>
            <w:r>
              <w:rPr>
                <w:color w:val="231F20"/>
                <w:spacing w:val="5"/>
                <w:sz w:val="11"/>
              </w:rPr>
              <w:t> </w:t>
            </w:r>
            <w:r>
              <w:rPr>
                <w:color w:val="231F20"/>
                <w:sz w:val="11"/>
              </w:rPr>
              <w:t>aplicaciones</w:t>
            </w:r>
            <w:r>
              <w:rPr>
                <w:color w:val="231F20"/>
                <w:spacing w:val="5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informáticas</w:t>
            </w:r>
          </w:p>
        </w:tc>
        <w:tc>
          <w:tcPr>
            <w:tcW w:w="1608" w:type="dxa"/>
          </w:tcPr>
          <w:p>
            <w:pPr>
              <w:pStyle w:val="TableParagraph"/>
              <w:spacing w:line="94" w:lineRule="exact"/>
              <w:ind w:right="401"/>
              <w:rPr>
                <w:sz w:val="11"/>
              </w:rPr>
            </w:pPr>
            <w:r>
              <w:rPr>
                <w:color w:val="231F20"/>
                <w:sz w:val="11"/>
              </w:rPr>
              <w:t>-</w:t>
            </w:r>
            <w:r>
              <w:rPr>
                <w:color w:val="231F20"/>
                <w:spacing w:val="-2"/>
                <w:sz w:val="11"/>
              </w:rPr>
              <w:t>12.462,58</w:t>
            </w:r>
          </w:p>
        </w:tc>
        <w:tc>
          <w:tcPr>
            <w:tcW w:w="1101" w:type="dxa"/>
          </w:tcPr>
          <w:p>
            <w:pPr>
              <w:pStyle w:val="TableParagraph"/>
              <w:spacing w:line="94" w:lineRule="exact"/>
              <w:ind w:right="28"/>
              <w:rPr>
                <w:sz w:val="11"/>
              </w:rPr>
            </w:pPr>
            <w:r>
              <w:rPr>
                <w:color w:val="231F20"/>
                <w:sz w:val="11"/>
              </w:rPr>
              <w:t>-</w:t>
            </w:r>
            <w:r>
              <w:rPr>
                <w:color w:val="231F20"/>
                <w:spacing w:val="-2"/>
                <w:sz w:val="11"/>
              </w:rPr>
              <w:t>12.462,58</w:t>
            </w:r>
          </w:p>
        </w:tc>
      </w:tr>
      <w:tr>
        <w:trPr>
          <w:trHeight w:val="114" w:hRule="atLeast"/>
        </w:trPr>
        <w:tc>
          <w:tcPr>
            <w:tcW w:w="5922" w:type="dxa"/>
          </w:tcPr>
          <w:p>
            <w:pPr>
              <w:pStyle w:val="TableParagraph"/>
              <w:spacing w:line="94" w:lineRule="exact"/>
              <w:ind w:left="229"/>
              <w:jc w:val="left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II.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Inmovilizado</w:t>
            </w:r>
            <w:r>
              <w:rPr>
                <w:b/>
                <w:color w:val="231F20"/>
                <w:spacing w:val="5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material</w:t>
            </w:r>
          </w:p>
        </w:tc>
        <w:tc>
          <w:tcPr>
            <w:tcW w:w="1608" w:type="dxa"/>
          </w:tcPr>
          <w:p>
            <w:pPr>
              <w:pStyle w:val="TableParagraph"/>
              <w:spacing w:line="94" w:lineRule="exact"/>
              <w:ind w:right="401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41.061,22</w:t>
            </w:r>
          </w:p>
        </w:tc>
        <w:tc>
          <w:tcPr>
            <w:tcW w:w="1101" w:type="dxa"/>
          </w:tcPr>
          <w:p>
            <w:pPr>
              <w:pStyle w:val="TableParagraph"/>
              <w:spacing w:line="94" w:lineRule="exact"/>
              <w:ind w:right="28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41.180,31</w:t>
            </w:r>
          </w:p>
        </w:tc>
      </w:tr>
      <w:tr>
        <w:trPr>
          <w:trHeight w:val="117" w:hRule="atLeast"/>
        </w:trPr>
        <w:tc>
          <w:tcPr>
            <w:tcW w:w="5922" w:type="dxa"/>
          </w:tcPr>
          <w:p>
            <w:pPr>
              <w:pStyle w:val="TableParagraph"/>
              <w:spacing w:before="1"/>
              <w:ind w:left="430"/>
              <w:jc w:val="left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2.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Instalaciones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técnicas</w:t>
            </w:r>
            <w:r>
              <w:rPr>
                <w:b/>
                <w:color w:val="231F20"/>
                <w:spacing w:val="5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y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otro</w:t>
            </w:r>
            <w:r>
              <w:rPr>
                <w:b/>
                <w:color w:val="231F20"/>
                <w:spacing w:val="5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inmovilizado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material</w:t>
            </w:r>
          </w:p>
        </w:tc>
        <w:tc>
          <w:tcPr>
            <w:tcW w:w="1608" w:type="dxa"/>
          </w:tcPr>
          <w:p>
            <w:pPr>
              <w:pStyle w:val="TableParagraph"/>
              <w:spacing w:before="1"/>
              <w:ind w:right="401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41.061,22</w:t>
            </w:r>
          </w:p>
        </w:tc>
        <w:tc>
          <w:tcPr>
            <w:tcW w:w="1101" w:type="dxa"/>
          </w:tcPr>
          <w:p>
            <w:pPr>
              <w:pStyle w:val="TableParagraph"/>
              <w:spacing w:before="1"/>
              <w:ind w:right="28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41.180,31</w:t>
            </w:r>
          </w:p>
        </w:tc>
      </w:tr>
      <w:tr>
        <w:trPr>
          <w:trHeight w:val="117" w:hRule="atLeast"/>
        </w:trPr>
        <w:tc>
          <w:tcPr>
            <w:tcW w:w="5922" w:type="dxa"/>
          </w:tcPr>
          <w:p>
            <w:pPr>
              <w:pStyle w:val="TableParagraph"/>
              <w:spacing w:line="98" w:lineRule="exact"/>
              <w:ind w:left="630"/>
              <w:jc w:val="left"/>
              <w:rPr>
                <w:sz w:val="11"/>
              </w:rPr>
            </w:pPr>
            <w:r>
              <w:rPr>
                <w:color w:val="231F20"/>
                <w:sz w:val="11"/>
              </w:rPr>
              <w:t>212.</w:t>
            </w:r>
            <w:r>
              <w:rPr>
                <w:color w:val="231F20"/>
                <w:spacing w:val="5"/>
                <w:sz w:val="11"/>
              </w:rPr>
              <w:t> </w:t>
            </w:r>
            <w:r>
              <w:rPr>
                <w:color w:val="231F20"/>
                <w:sz w:val="11"/>
              </w:rPr>
              <w:t>Instalaciones</w:t>
            </w:r>
            <w:r>
              <w:rPr>
                <w:color w:val="231F20"/>
                <w:spacing w:val="6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técnicas</w:t>
            </w:r>
          </w:p>
        </w:tc>
        <w:tc>
          <w:tcPr>
            <w:tcW w:w="1608" w:type="dxa"/>
          </w:tcPr>
          <w:p>
            <w:pPr>
              <w:pStyle w:val="TableParagraph"/>
              <w:spacing w:line="98" w:lineRule="exact"/>
              <w:ind w:right="401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584,59</w:t>
            </w:r>
          </w:p>
        </w:tc>
        <w:tc>
          <w:tcPr>
            <w:tcW w:w="1101" w:type="dxa"/>
          </w:tcPr>
          <w:p>
            <w:pPr>
              <w:pStyle w:val="TableParagraph"/>
              <w:spacing w:line="98" w:lineRule="exact"/>
              <w:ind w:right="28"/>
              <w:rPr>
                <w:sz w:val="11"/>
              </w:rPr>
            </w:pPr>
            <w:r>
              <w:rPr>
                <w:color w:val="231F20"/>
                <w:spacing w:val="-4"/>
                <w:sz w:val="11"/>
              </w:rPr>
              <w:t>0,00</w:t>
            </w:r>
          </w:p>
        </w:tc>
      </w:tr>
      <w:tr>
        <w:trPr>
          <w:trHeight w:val="116" w:hRule="atLeast"/>
        </w:trPr>
        <w:tc>
          <w:tcPr>
            <w:tcW w:w="5922" w:type="dxa"/>
          </w:tcPr>
          <w:p>
            <w:pPr>
              <w:pStyle w:val="TableParagraph"/>
              <w:ind w:left="630"/>
              <w:jc w:val="left"/>
              <w:rPr>
                <w:sz w:val="11"/>
              </w:rPr>
            </w:pPr>
            <w:r>
              <w:rPr>
                <w:color w:val="231F20"/>
                <w:sz w:val="11"/>
              </w:rPr>
              <w:t>213.</w:t>
            </w:r>
            <w:r>
              <w:rPr>
                <w:color w:val="231F20"/>
                <w:spacing w:val="2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Maquinaria</w:t>
            </w:r>
          </w:p>
        </w:tc>
        <w:tc>
          <w:tcPr>
            <w:tcW w:w="1608" w:type="dxa"/>
          </w:tcPr>
          <w:p>
            <w:pPr>
              <w:pStyle w:val="TableParagraph"/>
              <w:ind w:right="401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37.054,23</w:t>
            </w:r>
          </w:p>
        </w:tc>
        <w:tc>
          <w:tcPr>
            <w:tcW w:w="1101" w:type="dxa"/>
          </w:tcPr>
          <w:p>
            <w:pPr>
              <w:pStyle w:val="TableParagraph"/>
              <w:ind w:right="28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37.054,23</w:t>
            </w:r>
          </w:p>
        </w:tc>
      </w:tr>
      <w:tr>
        <w:trPr>
          <w:trHeight w:val="116" w:hRule="atLeast"/>
        </w:trPr>
        <w:tc>
          <w:tcPr>
            <w:tcW w:w="5922" w:type="dxa"/>
          </w:tcPr>
          <w:p>
            <w:pPr>
              <w:pStyle w:val="TableParagraph"/>
              <w:ind w:left="630"/>
              <w:jc w:val="left"/>
              <w:rPr>
                <w:sz w:val="11"/>
              </w:rPr>
            </w:pPr>
            <w:r>
              <w:rPr>
                <w:color w:val="231F20"/>
                <w:sz w:val="11"/>
              </w:rPr>
              <w:t>215.</w:t>
            </w:r>
            <w:r>
              <w:rPr>
                <w:color w:val="231F20"/>
                <w:spacing w:val="2"/>
                <w:sz w:val="11"/>
              </w:rPr>
              <w:t> </w:t>
            </w:r>
            <w:r>
              <w:rPr>
                <w:color w:val="231F20"/>
                <w:sz w:val="11"/>
              </w:rPr>
              <w:t>Otras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instalaciones</w:t>
            </w:r>
          </w:p>
        </w:tc>
        <w:tc>
          <w:tcPr>
            <w:tcW w:w="1608" w:type="dxa"/>
          </w:tcPr>
          <w:p>
            <w:pPr>
              <w:pStyle w:val="TableParagraph"/>
              <w:ind w:right="401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1.372,87</w:t>
            </w:r>
          </w:p>
        </w:tc>
        <w:tc>
          <w:tcPr>
            <w:tcW w:w="1101" w:type="dxa"/>
          </w:tcPr>
          <w:p>
            <w:pPr>
              <w:pStyle w:val="TableParagraph"/>
              <w:ind w:right="28"/>
              <w:rPr>
                <w:sz w:val="11"/>
              </w:rPr>
            </w:pPr>
            <w:r>
              <w:rPr>
                <w:color w:val="231F20"/>
                <w:spacing w:val="-4"/>
                <w:sz w:val="11"/>
              </w:rPr>
              <w:t>0,00</w:t>
            </w:r>
          </w:p>
        </w:tc>
      </w:tr>
      <w:tr>
        <w:trPr>
          <w:trHeight w:val="116" w:hRule="atLeast"/>
        </w:trPr>
        <w:tc>
          <w:tcPr>
            <w:tcW w:w="5922" w:type="dxa"/>
          </w:tcPr>
          <w:p>
            <w:pPr>
              <w:pStyle w:val="TableParagraph"/>
              <w:ind w:left="630"/>
              <w:jc w:val="left"/>
              <w:rPr>
                <w:sz w:val="11"/>
              </w:rPr>
            </w:pPr>
            <w:r>
              <w:rPr>
                <w:color w:val="231F20"/>
                <w:sz w:val="11"/>
              </w:rPr>
              <w:t>216.</w:t>
            </w:r>
            <w:r>
              <w:rPr>
                <w:color w:val="231F20"/>
                <w:spacing w:val="2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Mobiliario</w:t>
            </w:r>
          </w:p>
        </w:tc>
        <w:tc>
          <w:tcPr>
            <w:tcW w:w="1608" w:type="dxa"/>
          </w:tcPr>
          <w:p>
            <w:pPr>
              <w:pStyle w:val="TableParagraph"/>
              <w:ind w:right="401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87.246,69</w:t>
            </w:r>
          </w:p>
        </w:tc>
        <w:tc>
          <w:tcPr>
            <w:tcW w:w="1101" w:type="dxa"/>
          </w:tcPr>
          <w:p>
            <w:pPr>
              <w:pStyle w:val="TableParagraph"/>
              <w:ind w:right="28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86.900,69</w:t>
            </w:r>
          </w:p>
        </w:tc>
      </w:tr>
      <w:tr>
        <w:trPr>
          <w:trHeight w:val="116" w:hRule="atLeast"/>
        </w:trPr>
        <w:tc>
          <w:tcPr>
            <w:tcW w:w="5922" w:type="dxa"/>
          </w:tcPr>
          <w:p>
            <w:pPr>
              <w:pStyle w:val="TableParagraph"/>
              <w:ind w:left="630"/>
              <w:jc w:val="left"/>
              <w:rPr>
                <w:sz w:val="11"/>
              </w:rPr>
            </w:pPr>
            <w:r>
              <w:rPr>
                <w:color w:val="231F20"/>
                <w:sz w:val="11"/>
              </w:rPr>
              <w:t>217.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Equipos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para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procesos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de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información</w:t>
            </w:r>
          </w:p>
        </w:tc>
        <w:tc>
          <w:tcPr>
            <w:tcW w:w="1608" w:type="dxa"/>
          </w:tcPr>
          <w:p>
            <w:pPr>
              <w:pStyle w:val="TableParagraph"/>
              <w:ind w:right="401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75.357,66</w:t>
            </w:r>
          </w:p>
        </w:tc>
        <w:tc>
          <w:tcPr>
            <w:tcW w:w="1101" w:type="dxa"/>
          </w:tcPr>
          <w:p>
            <w:pPr>
              <w:pStyle w:val="TableParagraph"/>
              <w:ind w:right="28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74.693,50</w:t>
            </w:r>
          </w:p>
        </w:tc>
      </w:tr>
      <w:tr>
        <w:trPr>
          <w:trHeight w:val="116" w:hRule="atLeast"/>
        </w:trPr>
        <w:tc>
          <w:tcPr>
            <w:tcW w:w="5922" w:type="dxa"/>
          </w:tcPr>
          <w:p>
            <w:pPr>
              <w:pStyle w:val="TableParagraph"/>
              <w:ind w:left="630"/>
              <w:jc w:val="left"/>
              <w:rPr>
                <w:sz w:val="11"/>
              </w:rPr>
            </w:pPr>
            <w:r>
              <w:rPr>
                <w:color w:val="231F20"/>
                <w:sz w:val="11"/>
              </w:rPr>
              <w:t>2813.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Amortización</w:t>
            </w:r>
            <w:r>
              <w:rPr>
                <w:color w:val="231F20"/>
                <w:spacing w:val="5"/>
                <w:sz w:val="11"/>
              </w:rPr>
              <w:t> </w:t>
            </w:r>
            <w:r>
              <w:rPr>
                <w:color w:val="231F20"/>
                <w:sz w:val="11"/>
              </w:rPr>
              <w:t>acumulada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de</w:t>
            </w:r>
            <w:r>
              <w:rPr>
                <w:color w:val="231F20"/>
                <w:spacing w:val="5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maquinaria</w:t>
            </w:r>
          </w:p>
        </w:tc>
        <w:tc>
          <w:tcPr>
            <w:tcW w:w="1608" w:type="dxa"/>
          </w:tcPr>
          <w:p>
            <w:pPr>
              <w:pStyle w:val="TableParagraph"/>
              <w:ind w:right="401"/>
              <w:rPr>
                <w:sz w:val="11"/>
              </w:rPr>
            </w:pPr>
            <w:r>
              <w:rPr>
                <w:color w:val="231F20"/>
                <w:sz w:val="11"/>
              </w:rPr>
              <w:t>-</w:t>
            </w:r>
            <w:r>
              <w:rPr>
                <w:color w:val="231F20"/>
                <w:spacing w:val="-2"/>
                <w:sz w:val="11"/>
              </w:rPr>
              <w:t>37.054,23</w:t>
            </w:r>
          </w:p>
        </w:tc>
        <w:tc>
          <w:tcPr>
            <w:tcW w:w="1101" w:type="dxa"/>
          </w:tcPr>
          <w:p>
            <w:pPr>
              <w:pStyle w:val="TableParagraph"/>
              <w:ind w:right="28"/>
              <w:rPr>
                <w:sz w:val="11"/>
              </w:rPr>
            </w:pPr>
            <w:r>
              <w:rPr>
                <w:color w:val="231F20"/>
                <w:sz w:val="11"/>
              </w:rPr>
              <w:t>-</w:t>
            </w:r>
            <w:r>
              <w:rPr>
                <w:color w:val="231F20"/>
                <w:spacing w:val="-2"/>
                <w:sz w:val="11"/>
              </w:rPr>
              <w:t>37.054,23</w:t>
            </w:r>
          </w:p>
        </w:tc>
      </w:tr>
      <w:tr>
        <w:trPr>
          <w:trHeight w:val="116" w:hRule="atLeast"/>
        </w:trPr>
        <w:tc>
          <w:tcPr>
            <w:tcW w:w="5922" w:type="dxa"/>
          </w:tcPr>
          <w:p>
            <w:pPr>
              <w:pStyle w:val="TableParagraph"/>
              <w:ind w:left="630"/>
              <w:jc w:val="left"/>
              <w:rPr>
                <w:sz w:val="11"/>
              </w:rPr>
            </w:pPr>
            <w:r>
              <w:rPr>
                <w:color w:val="231F20"/>
                <w:sz w:val="11"/>
              </w:rPr>
              <w:t>2816.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Amortización</w:t>
            </w:r>
            <w:r>
              <w:rPr>
                <w:color w:val="231F20"/>
                <w:spacing w:val="5"/>
                <w:sz w:val="11"/>
              </w:rPr>
              <w:t> </w:t>
            </w:r>
            <w:r>
              <w:rPr>
                <w:color w:val="231F20"/>
                <w:sz w:val="11"/>
              </w:rPr>
              <w:t>acumulada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de</w:t>
            </w:r>
            <w:r>
              <w:rPr>
                <w:color w:val="231F20"/>
                <w:spacing w:val="5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mobiliario</w:t>
            </w:r>
          </w:p>
        </w:tc>
        <w:tc>
          <w:tcPr>
            <w:tcW w:w="1608" w:type="dxa"/>
          </w:tcPr>
          <w:p>
            <w:pPr>
              <w:pStyle w:val="TableParagraph"/>
              <w:ind w:right="401"/>
              <w:rPr>
                <w:sz w:val="11"/>
              </w:rPr>
            </w:pPr>
            <w:r>
              <w:rPr>
                <w:color w:val="231F20"/>
                <w:sz w:val="11"/>
              </w:rPr>
              <w:t>-</w:t>
            </w:r>
            <w:r>
              <w:rPr>
                <w:color w:val="231F20"/>
                <w:spacing w:val="-2"/>
                <w:sz w:val="11"/>
              </w:rPr>
              <w:t>52.627,54</w:t>
            </w:r>
          </w:p>
        </w:tc>
        <w:tc>
          <w:tcPr>
            <w:tcW w:w="1101" w:type="dxa"/>
          </w:tcPr>
          <w:p>
            <w:pPr>
              <w:pStyle w:val="TableParagraph"/>
              <w:ind w:right="28"/>
              <w:rPr>
                <w:sz w:val="11"/>
              </w:rPr>
            </w:pPr>
            <w:r>
              <w:rPr>
                <w:color w:val="231F20"/>
                <w:sz w:val="11"/>
              </w:rPr>
              <w:t>-</w:t>
            </w:r>
            <w:r>
              <w:rPr>
                <w:color w:val="231F20"/>
                <w:spacing w:val="-2"/>
                <w:sz w:val="11"/>
              </w:rPr>
              <w:t>50.532,93</w:t>
            </w:r>
          </w:p>
        </w:tc>
      </w:tr>
      <w:tr>
        <w:trPr>
          <w:trHeight w:val="114" w:hRule="atLeast"/>
        </w:trPr>
        <w:tc>
          <w:tcPr>
            <w:tcW w:w="5922" w:type="dxa"/>
          </w:tcPr>
          <w:p>
            <w:pPr>
              <w:pStyle w:val="TableParagraph"/>
              <w:spacing w:line="94" w:lineRule="exact"/>
              <w:ind w:left="630"/>
              <w:jc w:val="left"/>
              <w:rPr>
                <w:sz w:val="11"/>
              </w:rPr>
            </w:pPr>
            <w:r>
              <w:rPr>
                <w:color w:val="231F20"/>
                <w:sz w:val="11"/>
              </w:rPr>
              <w:t>2817.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Amortización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acumulada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de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equipos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para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procesos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de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información</w:t>
            </w:r>
          </w:p>
        </w:tc>
        <w:tc>
          <w:tcPr>
            <w:tcW w:w="1608" w:type="dxa"/>
          </w:tcPr>
          <w:p>
            <w:pPr>
              <w:pStyle w:val="TableParagraph"/>
              <w:spacing w:line="94" w:lineRule="exact"/>
              <w:ind w:right="401"/>
              <w:rPr>
                <w:sz w:val="11"/>
              </w:rPr>
            </w:pPr>
            <w:r>
              <w:rPr>
                <w:color w:val="231F20"/>
                <w:sz w:val="11"/>
              </w:rPr>
              <w:t>-</w:t>
            </w:r>
            <w:r>
              <w:rPr>
                <w:color w:val="231F20"/>
                <w:spacing w:val="-2"/>
                <w:sz w:val="11"/>
              </w:rPr>
              <w:t>70.873,05</w:t>
            </w:r>
          </w:p>
        </w:tc>
        <w:tc>
          <w:tcPr>
            <w:tcW w:w="1101" w:type="dxa"/>
          </w:tcPr>
          <w:p>
            <w:pPr>
              <w:pStyle w:val="TableParagraph"/>
              <w:spacing w:line="94" w:lineRule="exact"/>
              <w:ind w:right="28"/>
              <w:rPr>
                <w:sz w:val="11"/>
              </w:rPr>
            </w:pPr>
            <w:r>
              <w:rPr>
                <w:color w:val="231F20"/>
                <w:sz w:val="11"/>
              </w:rPr>
              <w:t>-</w:t>
            </w:r>
            <w:r>
              <w:rPr>
                <w:color w:val="231F20"/>
                <w:spacing w:val="-2"/>
                <w:sz w:val="11"/>
              </w:rPr>
              <w:t>69.880,95</w:t>
            </w:r>
          </w:p>
        </w:tc>
      </w:tr>
      <w:tr>
        <w:trPr>
          <w:trHeight w:val="114" w:hRule="atLeast"/>
        </w:trPr>
        <w:tc>
          <w:tcPr>
            <w:tcW w:w="5922" w:type="dxa"/>
          </w:tcPr>
          <w:p>
            <w:pPr>
              <w:pStyle w:val="TableParagraph"/>
              <w:spacing w:line="94" w:lineRule="exact"/>
              <w:ind w:left="229"/>
              <w:jc w:val="left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V.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Inversiones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financieras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a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largo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plazo</w:t>
            </w:r>
          </w:p>
        </w:tc>
        <w:tc>
          <w:tcPr>
            <w:tcW w:w="1608" w:type="dxa"/>
          </w:tcPr>
          <w:p>
            <w:pPr>
              <w:pStyle w:val="TableParagraph"/>
              <w:spacing w:line="94" w:lineRule="exact"/>
              <w:ind w:right="401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1.440,00</w:t>
            </w:r>
          </w:p>
        </w:tc>
        <w:tc>
          <w:tcPr>
            <w:tcW w:w="1101" w:type="dxa"/>
          </w:tcPr>
          <w:p>
            <w:pPr>
              <w:pStyle w:val="TableParagraph"/>
              <w:spacing w:line="94" w:lineRule="exact"/>
              <w:ind w:right="28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1.440,00</w:t>
            </w:r>
          </w:p>
        </w:tc>
      </w:tr>
      <w:tr>
        <w:trPr>
          <w:trHeight w:val="117" w:hRule="atLeast"/>
        </w:trPr>
        <w:tc>
          <w:tcPr>
            <w:tcW w:w="5922" w:type="dxa"/>
          </w:tcPr>
          <w:p>
            <w:pPr>
              <w:pStyle w:val="TableParagraph"/>
              <w:spacing w:before="1"/>
              <w:ind w:left="430"/>
              <w:jc w:val="left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1.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Instrumentos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de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patrimonio</w:t>
            </w:r>
          </w:p>
        </w:tc>
        <w:tc>
          <w:tcPr>
            <w:tcW w:w="1608" w:type="dxa"/>
          </w:tcPr>
          <w:p>
            <w:pPr>
              <w:pStyle w:val="TableParagraph"/>
              <w:spacing w:before="1"/>
              <w:ind w:right="401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1.440,00</w:t>
            </w:r>
          </w:p>
        </w:tc>
        <w:tc>
          <w:tcPr>
            <w:tcW w:w="1101" w:type="dxa"/>
          </w:tcPr>
          <w:p>
            <w:pPr>
              <w:pStyle w:val="TableParagraph"/>
              <w:spacing w:before="1"/>
              <w:ind w:right="28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1.440,00</w:t>
            </w:r>
          </w:p>
        </w:tc>
      </w:tr>
      <w:tr>
        <w:trPr>
          <w:trHeight w:val="174" w:hRule="atLeast"/>
        </w:trPr>
        <w:tc>
          <w:tcPr>
            <w:tcW w:w="5922" w:type="dxa"/>
          </w:tcPr>
          <w:p>
            <w:pPr>
              <w:pStyle w:val="TableParagraph"/>
              <w:spacing w:line="240" w:lineRule="auto"/>
              <w:ind w:left="630"/>
              <w:jc w:val="left"/>
              <w:rPr>
                <w:sz w:val="11"/>
              </w:rPr>
            </w:pPr>
            <w:r>
              <w:rPr>
                <w:color w:val="231F20"/>
                <w:sz w:val="11"/>
              </w:rPr>
              <w:t>250.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Inversiones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financieras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a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largo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plazo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en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instrumentos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de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patrimoni</w:t>
            </w:r>
          </w:p>
        </w:tc>
        <w:tc>
          <w:tcPr>
            <w:tcW w:w="1608" w:type="dxa"/>
          </w:tcPr>
          <w:p>
            <w:pPr>
              <w:pStyle w:val="TableParagraph"/>
              <w:spacing w:line="240" w:lineRule="auto"/>
              <w:ind w:right="401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1.440,00</w:t>
            </w:r>
          </w:p>
        </w:tc>
        <w:tc>
          <w:tcPr>
            <w:tcW w:w="1101" w:type="dxa"/>
          </w:tcPr>
          <w:p>
            <w:pPr>
              <w:pStyle w:val="TableParagraph"/>
              <w:spacing w:line="240" w:lineRule="auto"/>
              <w:ind w:right="28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1.440,00</w:t>
            </w:r>
          </w:p>
        </w:tc>
      </w:tr>
      <w:tr>
        <w:trPr>
          <w:trHeight w:val="172" w:hRule="atLeast"/>
        </w:trPr>
        <w:tc>
          <w:tcPr>
            <w:tcW w:w="5922" w:type="dxa"/>
          </w:tcPr>
          <w:p>
            <w:pPr>
              <w:pStyle w:val="TableParagraph"/>
              <w:spacing w:line="94" w:lineRule="exact" w:before="58"/>
              <w:ind w:left="28"/>
              <w:jc w:val="left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B)</w:t>
            </w:r>
            <w:r>
              <w:rPr>
                <w:b/>
                <w:color w:val="231F20"/>
                <w:spacing w:val="2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ACTIVO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CORRIENTE</w:t>
            </w:r>
          </w:p>
        </w:tc>
        <w:tc>
          <w:tcPr>
            <w:tcW w:w="1608" w:type="dxa"/>
          </w:tcPr>
          <w:p>
            <w:pPr>
              <w:pStyle w:val="TableParagraph"/>
              <w:spacing w:line="94" w:lineRule="exact" w:before="58"/>
              <w:ind w:right="401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405.776,44</w:t>
            </w:r>
          </w:p>
        </w:tc>
        <w:tc>
          <w:tcPr>
            <w:tcW w:w="1101" w:type="dxa"/>
          </w:tcPr>
          <w:p>
            <w:pPr>
              <w:pStyle w:val="TableParagraph"/>
              <w:spacing w:line="94" w:lineRule="exact" w:before="58"/>
              <w:ind w:right="28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429.129,53</w:t>
            </w:r>
          </w:p>
        </w:tc>
      </w:tr>
      <w:tr>
        <w:trPr>
          <w:trHeight w:val="116" w:hRule="atLeast"/>
        </w:trPr>
        <w:tc>
          <w:tcPr>
            <w:tcW w:w="5922" w:type="dxa"/>
          </w:tcPr>
          <w:p>
            <w:pPr>
              <w:pStyle w:val="TableParagraph"/>
              <w:spacing w:line="94" w:lineRule="exact" w:before="1"/>
              <w:ind w:left="229"/>
              <w:jc w:val="left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III.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Deudores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comerciales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y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otras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cuentas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a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cobrar</w:t>
            </w:r>
          </w:p>
        </w:tc>
        <w:tc>
          <w:tcPr>
            <w:tcW w:w="1608" w:type="dxa"/>
          </w:tcPr>
          <w:p>
            <w:pPr>
              <w:pStyle w:val="TableParagraph"/>
              <w:spacing w:line="94" w:lineRule="exact" w:before="1"/>
              <w:ind w:right="401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25.677,86</w:t>
            </w:r>
          </w:p>
        </w:tc>
        <w:tc>
          <w:tcPr>
            <w:tcW w:w="1101" w:type="dxa"/>
          </w:tcPr>
          <w:p>
            <w:pPr>
              <w:pStyle w:val="TableParagraph"/>
              <w:spacing w:line="94" w:lineRule="exact" w:before="1"/>
              <w:ind w:right="28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30.025,58</w:t>
            </w:r>
          </w:p>
        </w:tc>
      </w:tr>
      <w:tr>
        <w:trPr>
          <w:trHeight w:val="117" w:hRule="atLeast"/>
        </w:trPr>
        <w:tc>
          <w:tcPr>
            <w:tcW w:w="5922" w:type="dxa"/>
          </w:tcPr>
          <w:p>
            <w:pPr>
              <w:pStyle w:val="TableParagraph"/>
              <w:spacing w:before="1"/>
              <w:ind w:left="430"/>
              <w:jc w:val="left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1.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Clientes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por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ventas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y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prestaciones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de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servicios</w:t>
            </w:r>
          </w:p>
        </w:tc>
        <w:tc>
          <w:tcPr>
            <w:tcW w:w="1608" w:type="dxa"/>
          </w:tcPr>
          <w:p>
            <w:pPr>
              <w:pStyle w:val="TableParagraph"/>
              <w:spacing w:before="1"/>
              <w:ind w:right="401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24.454,54</w:t>
            </w:r>
          </w:p>
        </w:tc>
        <w:tc>
          <w:tcPr>
            <w:tcW w:w="1101" w:type="dxa"/>
          </w:tcPr>
          <w:p>
            <w:pPr>
              <w:pStyle w:val="TableParagraph"/>
              <w:spacing w:before="1"/>
              <w:ind w:right="28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23.989,53</w:t>
            </w:r>
          </w:p>
        </w:tc>
      </w:tr>
      <w:tr>
        <w:trPr>
          <w:trHeight w:val="117" w:hRule="atLeast"/>
        </w:trPr>
        <w:tc>
          <w:tcPr>
            <w:tcW w:w="5922" w:type="dxa"/>
          </w:tcPr>
          <w:p>
            <w:pPr>
              <w:pStyle w:val="TableParagraph"/>
              <w:spacing w:line="98" w:lineRule="exact"/>
              <w:ind w:left="630"/>
              <w:jc w:val="left"/>
              <w:rPr>
                <w:sz w:val="11"/>
              </w:rPr>
            </w:pPr>
            <w:r>
              <w:rPr>
                <w:color w:val="231F20"/>
                <w:sz w:val="11"/>
              </w:rPr>
              <w:t>430.</w:t>
            </w:r>
            <w:r>
              <w:rPr>
                <w:color w:val="231F20"/>
                <w:spacing w:val="2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Clientes</w:t>
            </w:r>
          </w:p>
        </w:tc>
        <w:tc>
          <w:tcPr>
            <w:tcW w:w="1608" w:type="dxa"/>
          </w:tcPr>
          <w:p>
            <w:pPr>
              <w:pStyle w:val="TableParagraph"/>
              <w:spacing w:line="98" w:lineRule="exact"/>
              <w:ind w:right="401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24.454,54</w:t>
            </w:r>
          </w:p>
        </w:tc>
        <w:tc>
          <w:tcPr>
            <w:tcW w:w="1101" w:type="dxa"/>
          </w:tcPr>
          <w:p>
            <w:pPr>
              <w:pStyle w:val="TableParagraph"/>
              <w:spacing w:line="98" w:lineRule="exact"/>
              <w:ind w:right="28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23.989,53</w:t>
            </w:r>
          </w:p>
        </w:tc>
      </w:tr>
      <w:tr>
        <w:trPr>
          <w:trHeight w:val="116" w:hRule="atLeast"/>
        </w:trPr>
        <w:tc>
          <w:tcPr>
            <w:tcW w:w="5922" w:type="dxa"/>
          </w:tcPr>
          <w:p>
            <w:pPr>
              <w:pStyle w:val="TableParagraph"/>
              <w:ind w:left="630"/>
              <w:jc w:val="left"/>
              <w:rPr>
                <w:sz w:val="11"/>
              </w:rPr>
            </w:pPr>
            <w:r>
              <w:rPr>
                <w:color w:val="231F20"/>
                <w:sz w:val="11"/>
              </w:rPr>
              <w:t>436.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Clientes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de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dudoso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cobro</w:t>
            </w:r>
          </w:p>
        </w:tc>
        <w:tc>
          <w:tcPr>
            <w:tcW w:w="1608" w:type="dxa"/>
          </w:tcPr>
          <w:p>
            <w:pPr>
              <w:pStyle w:val="TableParagraph"/>
              <w:ind w:right="401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28.061,89</w:t>
            </w:r>
          </w:p>
        </w:tc>
        <w:tc>
          <w:tcPr>
            <w:tcW w:w="1101" w:type="dxa"/>
          </w:tcPr>
          <w:p>
            <w:pPr>
              <w:pStyle w:val="TableParagraph"/>
              <w:ind w:right="28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28.061,89</w:t>
            </w:r>
          </w:p>
        </w:tc>
      </w:tr>
      <w:tr>
        <w:trPr>
          <w:trHeight w:val="114" w:hRule="atLeast"/>
        </w:trPr>
        <w:tc>
          <w:tcPr>
            <w:tcW w:w="5922" w:type="dxa"/>
          </w:tcPr>
          <w:p>
            <w:pPr>
              <w:pStyle w:val="TableParagraph"/>
              <w:spacing w:line="94" w:lineRule="exact"/>
              <w:ind w:left="630"/>
              <w:jc w:val="left"/>
              <w:rPr>
                <w:sz w:val="11"/>
              </w:rPr>
            </w:pPr>
            <w:r>
              <w:rPr>
                <w:color w:val="231F20"/>
                <w:sz w:val="11"/>
              </w:rPr>
              <w:t>490.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Deterioro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de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valor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de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créditos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por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operaciones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comerciales</w:t>
            </w:r>
          </w:p>
        </w:tc>
        <w:tc>
          <w:tcPr>
            <w:tcW w:w="1608" w:type="dxa"/>
          </w:tcPr>
          <w:p>
            <w:pPr>
              <w:pStyle w:val="TableParagraph"/>
              <w:spacing w:line="94" w:lineRule="exact"/>
              <w:ind w:right="401"/>
              <w:rPr>
                <w:sz w:val="11"/>
              </w:rPr>
            </w:pPr>
            <w:r>
              <w:rPr>
                <w:color w:val="231F20"/>
                <w:sz w:val="11"/>
              </w:rPr>
              <w:t>-</w:t>
            </w:r>
            <w:r>
              <w:rPr>
                <w:color w:val="231F20"/>
                <w:spacing w:val="-2"/>
                <w:sz w:val="11"/>
              </w:rPr>
              <w:t>28.061,89</w:t>
            </w:r>
          </w:p>
        </w:tc>
        <w:tc>
          <w:tcPr>
            <w:tcW w:w="1101" w:type="dxa"/>
          </w:tcPr>
          <w:p>
            <w:pPr>
              <w:pStyle w:val="TableParagraph"/>
              <w:spacing w:line="94" w:lineRule="exact"/>
              <w:ind w:right="28"/>
              <w:rPr>
                <w:sz w:val="11"/>
              </w:rPr>
            </w:pPr>
            <w:r>
              <w:rPr>
                <w:color w:val="231F20"/>
                <w:sz w:val="11"/>
              </w:rPr>
              <w:t>-</w:t>
            </w:r>
            <w:r>
              <w:rPr>
                <w:color w:val="231F20"/>
                <w:spacing w:val="-2"/>
                <w:sz w:val="11"/>
              </w:rPr>
              <w:t>28.061,89</w:t>
            </w:r>
          </w:p>
        </w:tc>
      </w:tr>
      <w:tr>
        <w:trPr>
          <w:trHeight w:val="116" w:hRule="atLeast"/>
        </w:trPr>
        <w:tc>
          <w:tcPr>
            <w:tcW w:w="5922" w:type="dxa"/>
          </w:tcPr>
          <w:p>
            <w:pPr>
              <w:pStyle w:val="TableParagraph"/>
              <w:ind w:left="430"/>
              <w:jc w:val="left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3.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Deudores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varios</w:t>
            </w:r>
          </w:p>
        </w:tc>
        <w:tc>
          <w:tcPr>
            <w:tcW w:w="1608" w:type="dxa"/>
          </w:tcPr>
          <w:p>
            <w:pPr>
              <w:pStyle w:val="TableParagraph"/>
              <w:ind w:right="401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1.220,58</w:t>
            </w:r>
          </w:p>
        </w:tc>
        <w:tc>
          <w:tcPr>
            <w:tcW w:w="1101" w:type="dxa"/>
          </w:tcPr>
          <w:p>
            <w:pPr>
              <w:pStyle w:val="TableParagraph"/>
              <w:ind w:right="28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6.030,58</w:t>
            </w:r>
          </w:p>
        </w:tc>
      </w:tr>
      <w:tr>
        <w:trPr>
          <w:trHeight w:val="116" w:hRule="atLeast"/>
        </w:trPr>
        <w:tc>
          <w:tcPr>
            <w:tcW w:w="5922" w:type="dxa"/>
          </w:tcPr>
          <w:p>
            <w:pPr>
              <w:pStyle w:val="TableParagraph"/>
              <w:ind w:left="630"/>
              <w:jc w:val="left"/>
              <w:rPr>
                <w:sz w:val="11"/>
              </w:rPr>
            </w:pPr>
            <w:r>
              <w:rPr>
                <w:color w:val="231F20"/>
                <w:sz w:val="11"/>
              </w:rPr>
              <w:t>440.</w:t>
            </w:r>
            <w:r>
              <w:rPr>
                <w:color w:val="231F20"/>
                <w:spacing w:val="2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Deudores</w:t>
            </w:r>
          </w:p>
        </w:tc>
        <w:tc>
          <w:tcPr>
            <w:tcW w:w="1608" w:type="dxa"/>
          </w:tcPr>
          <w:p>
            <w:pPr>
              <w:pStyle w:val="TableParagraph"/>
              <w:ind w:right="401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1.220,58</w:t>
            </w:r>
          </w:p>
        </w:tc>
        <w:tc>
          <w:tcPr>
            <w:tcW w:w="1101" w:type="dxa"/>
          </w:tcPr>
          <w:p>
            <w:pPr>
              <w:pStyle w:val="TableParagraph"/>
              <w:ind w:right="28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6.030,58</w:t>
            </w:r>
          </w:p>
        </w:tc>
      </w:tr>
      <w:tr>
        <w:trPr>
          <w:trHeight w:val="116" w:hRule="atLeast"/>
        </w:trPr>
        <w:tc>
          <w:tcPr>
            <w:tcW w:w="5922" w:type="dxa"/>
          </w:tcPr>
          <w:p>
            <w:pPr>
              <w:pStyle w:val="TableParagraph"/>
              <w:ind w:left="430"/>
              <w:jc w:val="left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6.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Otros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créditos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con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las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Administraciones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públicas</w:t>
            </w:r>
          </w:p>
        </w:tc>
        <w:tc>
          <w:tcPr>
            <w:tcW w:w="1608" w:type="dxa"/>
          </w:tcPr>
          <w:p>
            <w:pPr>
              <w:pStyle w:val="TableParagraph"/>
              <w:ind w:right="401"/>
              <w:rPr>
                <w:b/>
                <w:sz w:val="11"/>
              </w:rPr>
            </w:pPr>
            <w:r>
              <w:rPr>
                <w:b/>
                <w:color w:val="231F20"/>
                <w:spacing w:val="-4"/>
                <w:sz w:val="11"/>
              </w:rPr>
              <w:t>2,74</w:t>
            </w:r>
          </w:p>
        </w:tc>
        <w:tc>
          <w:tcPr>
            <w:tcW w:w="1101" w:type="dxa"/>
          </w:tcPr>
          <w:p>
            <w:pPr>
              <w:pStyle w:val="TableParagraph"/>
              <w:ind w:right="28"/>
              <w:rPr>
                <w:b/>
                <w:sz w:val="11"/>
              </w:rPr>
            </w:pPr>
            <w:r>
              <w:rPr>
                <w:b/>
                <w:color w:val="231F20"/>
                <w:spacing w:val="-4"/>
                <w:sz w:val="11"/>
              </w:rPr>
              <w:t>5,47</w:t>
            </w:r>
          </w:p>
        </w:tc>
      </w:tr>
      <w:tr>
        <w:trPr>
          <w:trHeight w:val="116" w:hRule="atLeast"/>
        </w:trPr>
        <w:tc>
          <w:tcPr>
            <w:tcW w:w="5922" w:type="dxa"/>
          </w:tcPr>
          <w:p>
            <w:pPr>
              <w:pStyle w:val="TableParagraph"/>
              <w:ind w:left="630"/>
              <w:jc w:val="left"/>
              <w:rPr>
                <w:sz w:val="11"/>
              </w:rPr>
            </w:pPr>
            <w:r>
              <w:rPr>
                <w:color w:val="231F20"/>
                <w:sz w:val="11"/>
              </w:rPr>
              <w:t>473.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Hacienda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Pública,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retenciones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y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pagos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a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cuenta</w:t>
            </w:r>
          </w:p>
        </w:tc>
        <w:tc>
          <w:tcPr>
            <w:tcW w:w="1608" w:type="dxa"/>
          </w:tcPr>
          <w:p>
            <w:pPr>
              <w:pStyle w:val="TableParagraph"/>
              <w:ind w:right="401"/>
              <w:rPr>
                <w:sz w:val="11"/>
              </w:rPr>
            </w:pPr>
            <w:r>
              <w:rPr>
                <w:color w:val="231F20"/>
                <w:spacing w:val="-4"/>
                <w:sz w:val="11"/>
              </w:rPr>
              <w:t>2,74</w:t>
            </w:r>
          </w:p>
        </w:tc>
        <w:tc>
          <w:tcPr>
            <w:tcW w:w="1101" w:type="dxa"/>
          </w:tcPr>
          <w:p>
            <w:pPr>
              <w:pStyle w:val="TableParagraph"/>
              <w:ind w:right="28"/>
              <w:rPr>
                <w:sz w:val="11"/>
              </w:rPr>
            </w:pPr>
            <w:r>
              <w:rPr>
                <w:color w:val="231F20"/>
                <w:spacing w:val="-4"/>
                <w:sz w:val="11"/>
              </w:rPr>
              <w:t>5,47</w:t>
            </w:r>
          </w:p>
        </w:tc>
      </w:tr>
      <w:tr>
        <w:trPr>
          <w:trHeight w:val="116" w:hRule="atLeast"/>
        </w:trPr>
        <w:tc>
          <w:tcPr>
            <w:tcW w:w="5922" w:type="dxa"/>
          </w:tcPr>
          <w:p>
            <w:pPr>
              <w:pStyle w:val="TableParagraph"/>
              <w:ind w:left="229"/>
              <w:jc w:val="left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VI.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Periodificaciones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a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corto</w:t>
            </w:r>
            <w:r>
              <w:rPr>
                <w:b/>
                <w:color w:val="231F20"/>
                <w:spacing w:val="5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plazo</w:t>
            </w:r>
          </w:p>
        </w:tc>
        <w:tc>
          <w:tcPr>
            <w:tcW w:w="1608" w:type="dxa"/>
          </w:tcPr>
          <w:p>
            <w:pPr>
              <w:pStyle w:val="TableParagraph"/>
              <w:ind w:right="401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3.166,99</w:t>
            </w:r>
          </w:p>
        </w:tc>
        <w:tc>
          <w:tcPr>
            <w:tcW w:w="1101" w:type="dxa"/>
          </w:tcPr>
          <w:p>
            <w:pPr>
              <w:pStyle w:val="TableParagraph"/>
              <w:ind w:right="28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2.439,93</w:t>
            </w:r>
          </w:p>
        </w:tc>
      </w:tr>
      <w:tr>
        <w:trPr>
          <w:trHeight w:val="116" w:hRule="atLeast"/>
        </w:trPr>
        <w:tc>
          <w:tcPr>
            <w:tcW w:w="5922" w:type="dxa"/>
          </w:tcPr>
          <w:p>
            <w:pPr>
              <w:pStyle w:val="TableParagraph"/>
              <w:ind w:left="430"/>
              <w:jc w:val="left"/>
              <w:rPr>
                <w:sz w:val="11"/>
              </w:rPr>
            </w:pPr>
            <w:r>
              <w:rPr>
                <w:color w:val="231F20"/>
                <w:sz w:val="11"/>
              </w:rPr>
              <w:t>480.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Gastos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anticipados</w:t>
            </w:r>
          </w:p>
        </w:tc>
        <w:tc>
          <w:tcPr>
            <w:tcW w:w="1608" w:type="dxa"/>
          </w:tcPr>
          <w:p>
            <w:pPr>
              <w:pStyle w:val="TableParagraph"/>
              <w:ind w:right="401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3.166,99</w:t>
            </w:r>
          </w:p>
        </w:tc>
        <w:tc>
          <w:tcPr>
            <w:tcW w:w="1101" w:type="dxa"/>
          </w:tcPr>
          <w:p>
            <w:pPr>
              <w:pStyle w:val="TableParagraph"/>
              <w:ind w:right="28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2.439,93</w:t>
            </w:r>
          </w:p>
        </w:tc>
      </w:tr>
      <w:tr>
        <w:trPr>
          <w:trHeight w:val="114" w:hRule="atLeast"/>
        </w:trPr>
        <w:tc>
          <w:tcPr>
            <w:tcW w:w="5922" w:type="dxa"/>
          </w:tcPr>
          <w:p>
            <w:pPr>
              <w:pStyle w:val="TableParagraph"/>
              <w:spacing w:line="94" w:lineRule="exact"/>
              <w:ind w:left="229"/>
              <w:jc w:val="left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VII.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Efectivo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y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otros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activos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líquidos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equivalentes</w:t>
            </w:r>
          </w:p>
        </w:tc>
        <w:tc>
          <w:tcPr>
            <w:tcW w:w="1608" w:type="dxa"/>
          </w:tcPr>
          <w:p>
            <w:pPr>
              <w:pStyle w:val="TableParagraph"/>
              <w:spacing w:line="94" w:lineRule="exact"/>
              <w:ind w:right="401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376.931,59</w:t>
            </w:r>
          </w:p>
        </w:tc>
        <w:tc>
          <w:tcPr>
            <w:tcW w:w="1101" w:type="dxa"/>
          </w:tcPr>
          <w:p>
            <w:pPr>
              <w:pStyle w:val="TableParagraph"/>
              <w:spacing w:line="94" w:lineRule="exact"/>
              <w:ind w:right="28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396.664,02</w:t>
            </w:r>
          </w:p>
        </w:tc>
      </w:tr>
      <w:tr>
        <w:trPr>
          <w:trHeight w:val="117" w:hRule="atLeast"/>
        </w:trPr>
        <w:tc>
          <w:tcPr>
            <w:tcW w:w="5922" w:type="dxa"/>
          </w:tcPr>
          <w:p>
            <w:pPr>
              <w:pStyle w:val="TableParagraph"/>
              <w:spacing w:before="1"/>
              <w:ind w:left="430"/>
              <w:jc w:val="left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1.</w:t>
            </w:r>
            <w:r>
              <w:rPr>
                <w:b/>
                <w:color w:val="231F20"/>
                <w:spacing w:val="1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Tesorería</w:t>
            </w:r>
          </w:p>
        </w:tc>
        <w:tc>
          <w:tcPr>
            <w:tcW w:w="1608" w:type="dxa"/>
          </w:tcPr>
          <w:p>
            <w:pPr>
              <w:pStyle w:val="TableParagraph"/>
              <w:spacing w:before="1"/>
              <w:ind w:right="401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376.931,59</w:t>
            </w:r>
          </w:p>
        </w:tc>
        <w:tc>
          <w:tcPr>
            <w:tcW w:w="1101" w:type="dxa"/>
          </w:tcPr>
          <w:p>
            <w:pPr>
              <w:pStyle w:val="TableParagraph"/>
              <w:spacing w:before="1"/>
              <w:ind w:right="28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396.664,02</w:t>
            </w:r>
          </w:p>
        </w:tc>
      </w:tr>
      <w:tr>
        <w:trPr>
          <w:trHeight w:val="117" w:hRule="atLeast"/>
        </w:trPr>
        <w:tc>
          <w:tcPr>
            <w:tcW w:w="5922" w:type="dxa"/>
          </w:tcPr>
          <w:p>
            <w:pPr>
              <w:pStyle w:val="TableParagraph"/>
              <w:spacing w:line="98" w:lineRule="exact"/>
              <w:ind w:left="630"/>
              <w:jc w:val="left"/>
              <w:rPr>
                <w:sz w:val="11"/>
              </w:rPr>
            </w:pPr>
            <w:r>
              <w:rPr>
                <w:color w:val="231F20"/>
                <w:sz w:val="11"/>
              </w:rPr>
              <w:t>570.</w:t>
            </w:r>
            <w:r>
              <w:rPr>
                <w:color w:val="231F20"/>
                <w:spacing w:val="2"/>
                <w:sz w:val="11"/>
              </w:rPr>
              <w:t> </w:t>
            </w:r>
            <w:r>
              <w:rPr>
                <w:color w:val="231F20"/>
                <w:sz w:val="11"/>
              </w:rPr>
              <w:t>Caja,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euros</w:t>
            </w:r>
          </w:p>
        </w:tc>
        <w:tc>
          <w:tcPr>
            <w:tcW w:w="1608" w:type="dxa"/>
          </w:tcPr>
          <w:p>
            <w:pPr>
              <w:pStyle w:val="TableParagraph"/>
              <w:spacing w:line="98" w:lineRule="exact"/>
              <w:ind w:right="401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292,43</w:t>
            </w:r>
          </w:p>
        </w:tc>
        <w:tc>
          <w:tcPr>
            <w:tcW w:w="1101" w:type="dxa"/>
          </w:tcPr>
          <w:p>
            <w:pPr>
              <w:pStyle w:val="TableParagraph"/>
              <w:spacing w:line="98" w:lineRule="exact"/>
              <w:ind w:right="28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1.324,54</w:t>
            </w:r>
          </w:p>
        </w:tc>
      </w:tr>
      <w:tr>
        <w:trPr>
          <w:trHeight w:val="113" w:hRule="atLeast"/>
        </w:trPr>
        <w:tc>
          <w:tcPr>
            <w:tcW w:w="5922" w:type="dxa"/>
          </w:tcPr>
          <w:p>
            <w:pPr>
              <w:pStyle w:val="TableParagraph"/>
              <w:spacing w:line="94" w:lineRule="exact"/>
              <w:ind w:left="630"/>
              <w:jc w:val="left"/>
              <w:rPr>
                <w:sz w:val="11"/>
              </w:rPr>
            </w:pPr>
            <w:r>
              <w:rPr>
                <w:color w:val="231F20"/>
                <w:sz w:val="11"/>
              </w:rPr>
              <w:t>572.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Bancos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e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instituciones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de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crédito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c/c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vista,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euros</w:t>
            </w:r>
          </w:p>
        </w:tc>
        <w:tc>
          <w:tcPr>
            <w:tcW w:w="1608" w:type="dxa"/>
          </w:tcPr>
          <w:p>
            <w:pPr>
              <w:pStyle w:val="TableParagraph"/>
              <w:spacing w:line="94" w:lineRule="exact"/>
              <w:ind w:right="401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376.639,16</w:t>
            </w:r>
          </w:p>
        </w:tc>
        <w:tc>
          <w:tcPr>
            <w:tcW w:w="1101" w:type="dxa"/>
          </w:tcPr>
          <w:p>
            <w:pPr>
              <w:pStyle w:val="TableParagraph"/>
              <w:spacing w:line="94" w:lineRule="exact"/>
              <w:ind w:right="28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395.339,48</w:t>
            </w:r>
          </w:p>
        </w:tc>
      </w:tr>
    </w:tbl>
    <w:p>
      <w:pPr>
        <w:pStyle w:val="BodyText"/>
        <w:spacing w:before="114"/>
        <w:rPr>
          <w:rFonts w:ascii="Times New Roman"/>
          <w:sz w:val="11"/>
        </w:rPr>
      </w:pPr>
    </w:p>
    <w:p>
      <w:pPr>
        <w:tabs>
          <w:tab w:pos="6376" w:val="left" w:leader="none"/>
          <w:tab w:pos="7851" w:val="left" w:leader="none"/>
        </w:tabs>
        <w:spacing w:before="0"/>
        <w:ind w:left="121" w:right="0" w:firstLine="0"/>
        <w:jc w:val="left"/>
        <w:rPr>
          <w:sz w:val="11"/>
        </w:rPr>
      </w:pPr>
      <w:r>
        <w:rPr>
          <w:b/>
          <w:color w:val="231F20"/>
          <w:position w:val="2"/>
          <w:sz w:val="11"/>
        </w:rPr>
        <w:t>TOTAL</w:t>
      </w:r>
      <w:r>
        <w:rPr>
          <w:b/>
          <w:color w:val="231F20"/>
          <w:spacing w:val="3"/>
          <w:position w:val="2"/>
          <w:sz w:val="11"/>
        </w:rPr>
        <w:t> </w:t>
      </w:r>
      <w:r>
        <w:rPr>
          <w:b/>
          <w:color w:val="231F20"/>
          <w:position w:val="2"/>
          <w:sz w:val="11"/>
        </w:rPr>
        <w:t>ACTIVO</w:t>
      </w:r>
      <w:r>
        <w:rPr>
          <w:b/>
          <w:color w:val="231F20"/>
          <w:spacing w:val="4"/>
          <w:position w:val="2"/>
          <w:sz w:val="11"/>
        </w:rPr>
        <w:t> </w:t>
      </w:r>
      <w:r>
        <w:rPr>
          <w:b/>
          <w:color w:val="231F20"/>
          <w:spacing w:val="-2"/>
          <w:position w:val="2"/>
          <w:sz w:val="11"/>
        </w:rPr>
        <w:t>(A+B)</w:t>
      </w:r>
      <w:r>
        <w:rPr>
          <w:b/>
          <w:color w:val="231F20"/>
          <w:position w:val="2"/>
          <w:sz w:val="11"/>
        </w:rPr>
        <w:tab/>
      </w:r>
      <w:r>
        <w:rPr>
          <w:color w:val="231F20"/>
          <w:spacing w:val="-2"/>
          <w:sz w:val="11"/>
        </w:rPr>
        <w:t>448.277,66</w:t>
      </w:r>
      <w:r>
        <w:rPr>
          <w:color w:val="231F20"/>
          <w:sz w:val="11"/>
        </w:rPr>
        <w:tab/>
      </w:r>
      <w:r>
        <w:rPr>
          <w:color w:val="231F20"/>
          <w:spacing w:val="-2"/>
          <w:sz w:val="11"/>
        </w:rPr>
        <w:t>471.749,84</w:t>
      </w:r>
    </w:p>
    <w:p>
      <w:pPr>
        <w:spacing w:after="0"/>
        <w:jc w:val="left"/>
        <w:rPr>
          <w:sz w:val="11"/>
        </w:rPr>
        <w:sectPr>
          <w:headerReference w:type="default" r:id="rId5"/>
          <w:footerReference w:type="default" r:id="rId6"/>
          <w:type w:val="continuous"/>
          <w:pgSz w:w="11900" w:h="16840"/>
          <w:pgMar w:header="900" w:footer="862" w:top="2380" w:bottom="1060" w:left="425" w:right="1700"/>
          <w:pgNumType w:start="1"/>
        </w:sectPr>
      </w:pPr>
    </w:p>
    <w:p>
      <w:pPr>
        <w:spacing w:line="240" w:lineRule="auto" w:before="3" w:after="1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263232">
                <wp:simplePos x="0" y="0"/>
                <wp:positionH relativeFrom="page">
                  <wp:posOffset>428879</wp:posOffset>
                </wp:positionH>
                <wp:positionV relativeFrom="page">
                  <wp:posOffset>9927335</wp:posOffset>
                </wp:positionV>
                <wp:extent cx="6699250" cy="499745"/>
                <wp:effectExtent l="0" t="0" r="0" b="0"/>
                <wp:wrapNone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6699250" cy="499745"/>
                          <a:chExt cx="6699250" cy="49974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3175" y="3175"/>
                            <a:ext cx="6692900" cy="493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0" h="493395">
                                <a:moveTo>
                                  <a:pt x="0" y="492887"/>
                                </a:moveTo>
                                <a:lnTo>
                                  <a:pt x="0" y="0"/>
                                </a:lnTo>
                              </a:path>
                              <a:path w="6692900" h="493395">
                                <a:moveTo>
                                  <a:pt x="0" y="492887"/>
                                </a:moveTo>
                                <a:lnTo>
                                  <a:pt x="2998723" y="492887"/>
                                </a:lnTo>
                              </a:path>
                              <a:path w="6692900" h="493395">
                                <a:moveTo>
                                  <a:pt x="0" y="0"/>
                                </a:moveTo>
                                <a:lnTo>
                                  <a:pt x="2998723" y="0"/>
                                </a:lnTo>
                              </a:path>
                              <a:path w="6692900" h="493395">
                                <a:moveTo>
                                  <a:pt x="2998723" y="492887"/>
                                </a:moveTo>
                                <a:lnTo>
                                  <a:pt x="6253607" y="492887"/>
                                </a:lnTo>
                              </a:path>
                              <a:path w="6692900" h="493395">
                                <a:moveTo>
                                  <a:pt x="2998723" y="0"/>
                                </a:moveTo>
                                <a:lnTo>
                                  <a:pt x="6253607" y="0"/>
                                </a:lnTo>
                              </a:path>
                              <a:path w="6692900" h="493395">
                                <a:moveTo>
                                  <a:pt x="6692392" y="492887"/>
                                </a:moveTo>
                                <a:lnTo>
                                  <a:pt x="6692392" y="0"/>
                                </a:lnTo>
                              </a:path>
                              <a:path w="6692900" h="493395">
                                <a:moveTo>
                                  <a:pt x="6253607" y="492887"/>
                                </a:moveTo>
                                <a:lnTo>
                                  <a:pt x="6692392" y="492887"/>
                                </a:lnTo>
                              </a:path>
                              <a:path w="6692900" h="493395">
                                <a:moveTo>
                                  <a:pt x="6253607" y="0"/>
                                </a:moveTo>
                                <a:lnTo>
                                  <a:pt x="669239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52698" y="15875"/>
                            <a:ext cx="3153282" cy="4674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>
                            <a:hlinkClick r:id="rId9"/>
                          </pic:cNvPr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06238" y="79555"/>
                            <a:ext cx="339998" cy="3399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3.770pt;margin-top:781.679993pt;width:527.5pt;height:39.35pt;mso-position-horizontal-relative:page;mso-position-vertical-relative:page;z-index:-16053248" id="docshapegroup15" coordorigin="675,15634" coordsize="10550,787">
                <v:shape style="position:absolute;left:680;top:15638;width:10540;height:777" id="docshape16" coordorigin="680,15639" coordsize="10540,777" path="m680,16415l680,15639m680,16415l5403,16415m680,15639l5403,15639m5403,16415l10529,16415m5403,15639l10529,15639m11220,16415l11220,15639m10529,16415l11220,16415m10529,15639l11220,15639e" filled="false" stroked="true" strokeweight=".5pt" strokecolor="#000000">
                  <v:path arrowok="t"/>
                  <v:stroke dashstyle="solid"/>
                </v:shape>
                <v:shape style="position:absolute;left:5482;top:15658;width:4966;height:737" type="#_x0000_t75" id="docshape17" stroked="false">
                  <v:imagedata r:id="rId7" o:title=""/>
                </v:shape>
                <v:shape style="position:absolute;left:10606;top:15758;width:536;height:536" type="#_x0000_t75" id="docshape18" href="https://sede.gobiernodecanarias.org/sede/verifica_doc?codigo_nde=0RHfMWeX3xi7O-rdWo1FwlFcDwS5A-YDy" stroked="false">
                  <v:imagedata r:id="rId12" o:title=""/>
                </v:shape>
                <w10:wrap type="none"/>
              </v:group>
            </w:pict>
          </mc:Fallback>
        </mc:AlternateContent>
      </w:r>
    </w:p>
    <w:tbl>
      <w:tblPr>
        <w:tblW w:w="0" w:type="auto"/>
        <w:jc w:val="left"/>
        <w:tblInd w:w="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22"/>
        <w:gridCol w:w="1541"/>
        <w:gridCol w:w="1168"/>
      </w:tblGrid>
      <w:tr>
        <w:trPr>
          <w:trHeight w:val="113" w:hRule="atLeast"/>
        </w:trPr>
        <w:tc>
          <w:tcPr>
            <w:tcW w:w="5922" w:type="dxa"/>
          </w:tcPr>
          <w:p>
            <w:pPr>
              <w:pStyle w:val="TableParagraph"/>
              <w:spacing w:line="94" w:lineRule="exact"/>
              <w:ind w:left="28"/>
              <w:jc w:val="left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A)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PATRIMONIO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pacing w:val="-4"/>
                <w:sz w:val="11"/>
              </w:rPr>
              <w:t>NETO</w:t>
            </w:r>
          </w:p>
        </w:tc>
        <w:tc>
          <w:tcPr>
            <w:tcW w:w="1541" w:type="dxa"/>
          </w:tcPr>
          <w:p>
            <w:pPr>
              <w:pStyle w:val="TableParagraph"/>
              <w:spacing w:line="94" w:lineRule="exact"/>
              <w:ind w:right="333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-</w:t>
            </w:r>
            <w:r>
              <w:rPr>
                <w:b/>
                <w:color w:val="231F20"/>
                <w:spacing w:val="-2"/>
                <w:sz w:val="11"/>
              </w:rPr>
              <w:t>14.843,24</w:t>
            </w:r>
          </w:p>
        </w:tc>
        <w:tc>
          <w:tcPr>
            <w:tcW w:w="1168" w:type="dxa"/>
          </w:tcPr>
          <w:p>
            <w:pPr>
              <w:pStyle w:val="TableParagraph"/>
              <w:spacing w:line="94" w:lineRule="exact"/>
              <w:ind w:right="28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-</w:t>
            </w:r>
            <w:r>
              <w:rPr>
                <w:b/>
                <w:color w:val="231F20"/>
                <w:spacing w:val="-2"/>
                <w:sz w:val="11"/>
              </w:rPr>
              <w:t>33.410,58</w:t>
            </w:r>
          </w:p>
        </w:tc>
      </w:tr>
      <w:tr>
        <w:trPr>
          <w:trHeight w:val="116" w:hRule="atLeast"/>
        </w:trPr>
        <w:tc>
          <w:tcPr>
            <w:tcW w:w="5922" w:type="dxa"/>
          </w:tcPr>
          <w:p>
            <w:pPr>
              <w:pStyle w:val="TableParagraph"/>
              <w:spacing w:line="94" w:lineRule="exact" w:before="1"/>
              <w:ind w:left="229"/>
              <w:jc w:val="left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A-1)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Fondos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propios</w:t>
            </w:r>
          </w:p>
        </w:tc>
        <w:tc>
          <w:tcPr>
            <w:tcW w:w="1541" w:type="dxa"/>
          </w:tcPr>
          <w:p>
            <w:pPr>
              <w:pStyle w:val="TableParagraph"/>
              <w:spacing w:line="94" w:lineRule="exact" w:before="1"/>
              <w:ind w:right="333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-</w:t>
            </w:r>
            <w:r>
              <w:rPr>
                <w:b/>
                <w:color w:val="231F20"/>
                <w:spacing w:val="-2"/>
                <w:sz w:val="11"/>
              </w:rPr>
              <w:t>14.843,24</w:t>
            </w:r>
          </w:p>
        </w:tc>
        <w:tc>
          <w:tcPr>
            <w:tcW w:w="1168" w:type="dxa"/>
          </w:tcPr>
          <w:p>
            <w:pPr>
              <w:pStyle w:val="TableParagraph"/>
              <w:spacing w:line="94" w:lineRule="exact" w:before="1"/>
              <w:ind w:right="28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-</w:t>
            </w:r>
            <w:r>
              <w:rPr>
                <w:b/>
                <w:color w:val="231F20"/>
                <w:spacing w:val="-2"/>
                <w:sz w:val="11"/>
              </w:rPr>
              <w:t>33.410,58</w:t>
            </w:r>
          </w:p>
        </w:tc>
      </w:tr>
      <w:tr>
        <w:trPr>
          <w:trHeight w:val="116" w:hRule="atLeast"/>
        </w:trPr>
        <w:tc>
          <w:tcPr>
            <w:tcW w:w="5922" w:type="dxa"/>
          </w:tcPr>
          <w:p>
            <w:pPr>
              <w:pStyle w:val="TableParagraph"/>
              <w:spacing w:line="94" w:lineRule="exact" w:before="1"/>
              <w:ind w:left="430"/>
              <w:jc w:val="left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III.</w:t>
            </w:r>
            <w:r>
              <w:rPr>
                <w:b/>
                <w:color w:val="231F20"/>
                <w:spacing w:val="2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Reservas</w:t>
            </w:r>
          </w:p>
        </w:tc>
        <w:tc>
          <w:tcPr>
            <w:tcW w:w="1541" w:type="dxa"/>
          </w:tcPr>
          <w:p>
            <w:pPr>
              <w:pStyle w:val="TableParagraph"/>
              <w:spacing w:line="94" w:lineRule="exact" w:before="1"/>
              <w:ind w:right="333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42.108,04</w:t>
            </w:r>
          </w:p>
        </w:tc>
        <w:tc>
          <w:tcPr>
            <w:tcW w:w="1168" w:type="dxa"/>
          </w:tcPr>
          <w:p>
            <w:pPr>
              <w:pStyle w:val="TableParagraph"/>
              <w:spacing w:line="94" w:lineRule="exact" w:before="1"/>
              <w:ind w:right="28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42.108,04</w:t>
            </w:r>
          </w:p>
        </w:tc>
      </w:tr>
      <w:tr>
        <w:trPr>
          <w:trHeight w:val="117" w:hRule="atLeast"/>
        </w:trPr>
        <w:tc>
          <w:tcPr>
            <w:tcW w:w="5922" w:type="dxa"/>
          </w:tcPr>
          <w:p>
            <w:pPr>
              <w:pStyle w:val="TableParagraph"/>
              <w:spacing w:before="1"/>
              <w:ind w:left="631"/>
              <w:jc w:val="left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2.</w:t>
            </w:r>
            <w:r>
              <w:rPr>
                <w:b/>
                <w:color w:val="231F20"/>
                <w:spacing w:val="2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Otras</w:t>
            </w:r>
            <w:r>
              <w:rPr>
                <w:b/>
                <w:color w:val="231F20"/>
                <w:spacing w:val="2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reservas</w:t>
            </w:r>
          </w:p>
        </w:tc>
        <w:tc>
          <w:tcPr>
            <w:tcW w:w="1541" w:type="dxa"/>
          </w:tcPr>
          <w:p>
            <w:pPr>
              <w:pStyle w:val="TableParagraph"/>
              <w:spacing w:before="1"/>
              <w:ind w:right="333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42.108,04</w:t>
            </w:r>
          </w:p>
        </w:tc>
        <w:tc>
          <w:tcPr>
            <w:tcW w:w="1168" w:type="dxa"/>
          </w:tcPr>
          <w:p>
            <w:pPr>
              <w:pStyle w:val="TableParagraph"/>
              <w:spacing w:before="1"/>
              <w:ind w:right="28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42.108,04</w:t>
            </w:r>
          </w:p>
        </w:tc>
      </w:tr>
      <w:tr>
        <w:trPr>
          <w:trHeight w:val="116" w:hRule="atLeast"/>
        </w:trPr>
        <w:tc>
          <w:tcPr>
            <w:tcW w:w="5922" w:type="dxa"/>
          </w:tcPr>
          <w:p>
            <w:pPr>
              <w:pStyle w:val="TableParagraph"/>
              <w:ind w:left="831"/>
              <w:jc w:val="left"/>
              <w:rPr>
                <w:sz w:val="11"/>
              </w:rPr>
            </w:pPr>
            <w:r>
              <w:rPr>
                <w:color w:val="231F20"/>
                <w:sz w:val="11"/>
              </w:rPr>
              <w:t>113.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Reservas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voluntarias</w:t>
            </w:r>
          </w:p>
        </w:tc>
        <w:tc>
          <w:tcPr>
            <w:tcW w:w="1541" w:type="dxa"/>
          </w:tcPr>
          <w:p>
            <w:pPr>
              <w:pStyle w:val="TableParagraph"/>
              <w:ind w:right="333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42.108,04</w:t>
            </w:r>
          </w:p>
        </w:tc>
        <w:tc>
          <w:tcPr>
            <w:tcW w:w="1168" w:type="dxa"/>
          </w:tcPr>
          <w:p>
            <w:pPr>
              <w:pStyle w:val="TableParagraph"/>
              <w:ind w:right="28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42.108,04</w:t>
            </w:r>
          </w:p>
        </w:tc>
      </w:tr>
      <w:tr>
        <w:trPr>
          <w:trHeight w:val="116" w:hRule="atLeast"/>
        </w:trPr>
        <w:tc>
          <w:tcPr>
            <w:tcW w:w="5922" w:type="dxa"/>
          </w:tcPr>
          <w:p>
            <w:pPr>
              <w:pStyle w:val="TableParagraph"/>
              <w:ind w:left="430"/>
              <w:jc w:val="left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IV.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(Acciones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y</w:t>
            </w:r>
            <w:r>
              <w:rPr>
                <w:b/>
                <w:color w:val="231F20"/>
                <w:spacing w:val="5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participaciones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en</w:t>
            </w:r>
            <w:r>
              <w:rPr>
                <w:b/>
                <w:color w:val="231F20"/>
                <w:spacing w:val="5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patrimonio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propias)</w:t>
            </w:r>
          </w:p>
        </w:tc>
        <w:tc>
          <w:tcPr>
            <w:tcW w:w="1541" w:type="dxa"/>
          </w:tcPr>
          <w:p>
            <w:pPr>
              <w:pStyle w:val="TableParagraph"/>
              <w:ind w:right="333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-</w:t>
            </w:r>
            <w:r>
              <w:rPr>
                <w:b/>
                <w:color w:val="231F20"/>
                <w:spacing w:val="-2"/>
                <w:sz w:val="11"/>
              </w:rPr>
              <w:t>16.516,38</w:t>
            </w:r>
          </w:p>
        </w:tc>
        <w:tc>
          <w:tcPr>
            <w:tcW w:w="1168" w:type="dxa"/>
          </w:tcPr>
          <w:p>
            <w:pPr>
              <w:pStyle w:val="TableParagraph"/>
              <w:ind w:right="28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-</w:t>
            </w:r>
            <w:r>
              <w:rPr>
                <w:b/>
                <w:color w:val="231F20"/>
                <w:spacing w:val="-2"/>
                <w:sz w:val="11"/>
              </w:rPr>
              <w:t>9.326,35</w:t>
            </w:r>
          </w:p>
        </w:tc>
      </w:tr>
      <w:tr>
        <w:trPr>
          <w:trHeight w:val="116" w:hRule="atLeast"/>
        </w:trPr>
        <w:tc>
          <w:tcPr>
            <w:tcW w:w="5922" w:type="dxa"/>
          </w:tcPr>
          <w:p>
            <w:pPr>
              <w:pStyle w:val="TableParagraph"/>
              <w:ind w:left="631"/>
              <w:jc w:val="left"/>
              <w:rPr>
                <w:sz w:val="11"/>
              </w:rPr>
            </w:pPr>
            <w:r>
              <w:rPr>
                <w:color w:val="231F20"/>
                <w:sz w:val="11"/>
              </w:rPr>
              <w:t>108.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Acciones</w:t>
            </w:r>
            <w:r>
              <w:rPr>
                <w:color w:val="231F20"/>
                <w:spacing w:val="5"/>
                <w:sz w:val="11"/>
              </w:rPr>
              <w:t> </w:t>
            </w:r>
            <w:r>
              <w:rPr>
                <w:color w:val="231F20"/>
                <w:sz w:val="11"/>
              </w:rPr>
              <w:t>o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participaciones</w:t>
            </w:r>
            <w:r>
              <w:rPr>
                <w:color w:val="231F20"/>
                <w:spacing w:val="5"/>
                <w:sz w:val="11"/>
              </w:rPr>
              <w:t> </w:t>
            </w:r>
            <w:r>
              <w:rPr>
                <w:color w:val="231F20"/>
                <w:sz w:val="11"/>
              </w:rPr>
              <w:t>propias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en</w:t>
            </w:r>
            <w:r>
              <w:rPr>
                <w:color w:val="231F20"/>
                <w:spacing w:val="5"/>
                <w:sz w:val="11"/>
              </w:rPr>
              <w:t> </w:t>
            </w:r>
            <w:r>
              <w:rPr>
                <w:color w:val="231F20"/>
                <w:sz w:val="11"/>
              </w:rPr>
              <w:t>situaciones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especiales</w:t>
            </w:r>
          </w:p>
        </w:tc>
        <w:tc>
          <w:tcPr>
            <w:tcW w:w="1541" w:type="dxa"/>
          </w:tcPr>
          <w:p>
            <w:pPr>
              <w:pStyle w:val="TableParagraph"/>
              <w:ind w:right="333"/>
              <w:rPr>
                <w:sz w:val="11"/>
              </w:rPr>
            </w:pPr>
            <w:r>
              <w:rPr>
                <w:color w:val="231F20"/>
                <w:sz w:val="11"/>
              </w:rPr>
              <w:t>-</w:t>
            </w:r>
            <w:r>
              <w:rPr>
                <w:color w:val="231F20"/>
                <w:spacing w:val="-2"/>
                <w:sz w:val="11"/>
              </w:rPr>
              <w:t>16.516,38</w:t>
            </w:r>
          </w:p>
        </w:tc>
        <w:tc>
          <w:tcPr>
            <w:tcW w:w="1168" w:type="dxa"/>
          </w:tcPr>
          <w:p>
            <w:pPr>
              <w:pStyle w:val="TableParagraph"/>
              <w:ind w:right="28"/>
              <w:rPr>
                <w:sz w:val="11"/>
              </w:rPr>
            </w:pPr>
            <w:r>
              <w:rPr>
                <w:color w:val="231F20"/>
                <w:sz w:val="11"/>
              </w:rPr>
              <w:t>-</w:t>
            </w:r>
            <w:r>
              <w:rPr>
                <w:color w:val="231F20"/>
                <w:spacing w:val="-2"/>
                <w:sz w:val="11"/>
              </w:rPr>
              <w:t>9.326,35</w:t>
            </w:r>
          </w:p>
        </w:tc>
      </w:tr>
      <w:tr>
        <w:trPr>
          <w:trHeight w:val="114" w:hRule="atLeast"/>
        </w:trPr>
        <w:tc>
          <w:tcPr>
            <w:tcW w:w="5922" w:type="dxa"/>
          </w:tcPr>
          <w:p>
            <w:pPr>
              <w:pStyle w:val="TableParagraph"/>
              <w:spacing w:line="94" w:lineRule="exact"/>
              <w:ind w:left="430"/>
              <w:jc w:val="left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V.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Resultados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de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ejercicios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anteriores</w:t>
            </w:r>
          </w:p>
        </w:tc>
        <w:tc>
          <w:tcPr>
            <w:tcW w:w="1541" w:type="dxa"/>
          </w:tcPr>
          <w:p>
            <w:pPr>
              <w:pStyle w:val="TableParagraph"/>
              <w:spacing w:line="94" w:lineRule="exact"/>
              <w:ind w:right="333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-</w:t>
            </w:r>
            <w:r>
              <w:rPr>
                <w:b/>
                <w:color w:val="231F20"/>
                <w:spacing w:val="-2"/>
                <w:sz w:val="11"/>
              </w:rPr>
              <w:t>66.192,27</w:t>
            </w:r>
          </w:p>
        </w:tc>
        <w:tc>
          <w:tcPr>
            <w:tcW w:w="1168" w:type="dxa"/>
          </w:tcPr>
          <w:p>
            <w:pPr>
              <w:pStyle w:val="TableParagraph"/>
              <w:spacing w:line="94" w:lineRule="exact"/>
              <w:ind w:right="28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- </w:t>
            </w:r>
            <w:r>
              <w:rPr>
                <w:b/>
                <w:color w:val="231F20"/>
                <w:spacing w:val="-2"/>
                <w:sz w:val="11"/>
              </w:rPr>
              <w:t>110.325,91</w:t>
            </w:r>
          </w:p>
        </w:tc>
      </w:tr>
      <w:tr>
        <w:trPr>
          <w:trHeight w:val="117" w:hRule="atLeast"/>
        </w:trPr>
        <w:tc>
          <w:tcPr>
            <w:tcW w:w="5922" w:type="dxa"/>
          </w:tcPr>
          <w:p>
            <w:pPr>
              <w:pStyle w:val="TableParagraph"/>
              <w:spacing w:before="1"/>
              <w:ind w:left="631"/>
              <w:jc w:val="left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2.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(Resultados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negativos</w:t>
            </w:r>
            <w:r>
              <w:rPr>
                <w:b/>
                <w:color w:val="231F20"/>
                <w:spacing w:val="5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de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ejercicios</w:t>
            </w:r>
            <w:r>
              <w:rPr>
                <w:b/>
                <w:color w:val="231F20"/>
                <w:spacing w:val="5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anteriores)</w:t>
            </w:r>
          </w:p>
        </w:tc>
        <w:tc>
          <w:tcPr>
            <w:tcW w:w="1541" w:type="dxa"/>
          </w:tcPr>
          <w:p>
            <w:pPr>
              <w:pStyle w:val="TableParagraph"/>
              <w:spacing w:before="1"/>
              <w:ind w:right="333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-</w:t>
            </w:r>
            <w:r>
              <w:rPr>
                <w:b/>
                <w:color w:val="231F20"/>
                <w:spacing w:val="-2"/>
                <w:sz w:val="11"/>
              </w:rPr>
              <w:t>66.192,27</w:t>
            </w:r>
          </w:p>
        </w:tc>
        <w:tc>
          <w:tcPr>
            <w:tcW w:w="1168" w:type="dxa"/>
          </w:tcPr>
          <w:p>
            <w:pPr>
              <w:pStyle w:val="TableParagraph"/>
              <w:spacing w:before="1"/>
              <w:ind w:right="28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- </w:t>
            </w:r>
            <w:r>
              <w:rPr>
                <w:b/>
                <w:color w:val="231F20"/>
                <w:spacing w:val="-2"/>
                <w:sz w:val="11"/>
              </w:rPr>
              <w:t>110.325,91</w:t>
            </w:r>
          </w:p>
        </w:tc>
      </w:tr>
      <w:tr>
        <w:trPr>
          <w:trHeight w:val="116" w:hRule="atLeast"/>
        </w:trPr>
        <w:tc>
          <w:tcPr>
            <w:tcW w:w="5922" w:type="dxa"/>
          </w:tcPr>
          <w:p>
            <w:pPr>
              <w:pStyle w:val="TableParagraph"/>
              <w:ind w:left="831"/>
              <w:jc w:val="left"/>
              <w:rPr>
                <w:sz w:val="11"/>
              </w:rPr>
            </w:pPr>
            <w:r>
              <w:rPr>
                <w:color w:val="231F20"/>
                <w:sz w:val="11"/>
              </w:rPr>
              <w:t>121.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Resultados</w:t>
            </w:r>
            <w:r>
              <w:rPr>
                <w:color w:val="231F20"/>
                <w:spacing w:val="5"/>
                <w:sz w:val="11"/>
              </w:rPr>
              <w:t> </w:t>
            </w:r>
            <w:r>
              <w:rPr>
                <w:color w:val="231F20"/>
                <w:sz w:val="11"/>
              </w:rPr>
              <w:t>negativos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de</w:t>
            </w:r>
            <w:r>
              <w:rPr>
                <w:color w:val="231F20"/>
                <w:spacing w:val="5"/>
                <w:sz w:val="11"/>
              </w:rPr>
              <w:t> </w:t>
            </w:r>
            <w:r>
              <w:rPr>
                <w:color w:val="231F20"/>
                <w:sz w:val="11"/>
              </w:rPr>
              <w:t>ejercicios</w:t>
            </w:r>
            <w:r>
              <w:rPr>
                <w:color w:val="231F20"/>
                <w:spacing w:val="5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anteriores</w:t>
            </w:r>
          </w:p>
        </w:tc>
        <w:tc>
          <w:tcPr>
            <w:tcW w:w="1541" w:type="dxa"/>
          </w:tcPr>
          <w:p>
            <w:pPr>
              <w:pStyle w:val="TableParagraph"/>
              <w:ind w:right="333"/>
              <w:rPr>
                <w:sz w:val="11"/>
              </w:rPr>
            </w:pPr>
            <w:r>
              <w:rPr>
                <w:color w:val="231F20"/>
                <w:sz w:val="11"/>
              </w:rPr>
              <w:t>-</w:t>
            </w:r>
            <w:r>
              <w:rPr>
                <w:color w:val="231F20"/>
                <w:spacing w:val="-2"/>
                <w:sz w:val="11"/>
              </w:rPr>
              <w:t>66.192,27</w:t>
            </w:r>
          </w:p>
        </w:tc>
        <w:tc>
          <w:tcPr>
            <w:tcW w:w="1168" w:type="dxa"/>
          </w:tcPr>
          <w:p>
            <w:pPr>
              <w:pStyle w:val="TableParagraph"/>
              <w:ind w:right="28"/>
              <w:rPr>
                <w:sz w:val="11"/>
              </w:rPr>
            </w:pPr>
            <w:r>
              <w:rPr>
                <w:color w:val="231F20"/>
                <w:sz w:val="11"/>
              </w:rPr>
              <w:t>- </w:t>
            </w:r>
            <w:r>
              <w:rPr>
                <w:color w:val="231F20"/>
                <w:spacing w:val="-2"/>
                <w:sz w:val="11"/>
              </w:rPr>
              <w:t>110.325,91</w:t>
            </w:r>
          </w:p>
        </w:tc>
      </w:tr>
      <w:tr>
        <w:trPr>
          <w:trHeight w:val="116" w:hRule="atLeast"/>
        </w:trPr>
        <w:tc>
          <w:tcPr>
            <w:tcW w:w="5922" w:type="dxa"/>
          </w:tcPr>
          <w:p>
            <w:pPr>
              <w:pStyle w:val="TableParagraph"/>
              <w:ind w:left="430"/>
              <w:jc w:val="left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VII.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Resultado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del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ejercicio</w:t>
            </w:r>
          </w:p>
        </w:tc>
        <w:tc>
          <w:tcPr>
            <w:tcW w:w="1541" w:type="dxa"/>
          </w:tcPr>
          <w:p>
            <w:pPr>
              <w:pStyle w:val="TableParagraph"/>
              <w:ind w:right="333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25.757,37</w:t>
            </w:r>
          </w:p>
        </w:tc>
        <w:tc>
          <w:tcPr>
            <w:tcW w:w="1168" w:type="dxa"/>
          </w:tcPr>
          <w:p>
            <w:pPr>
              <w:pStyle w:val="TableParagraph"/>
              <w:ind w:right="28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44.133,64</w:t>
            </w:r>
          </w:p>
        </w:tc>
      </w:tr>
      <w:tr>
        <w:trPr>
          <w:trHeight w:val="174" w:hRule="atLeast"/>
        </w:trPr>
        <w:tc>
          <w:tcPr>
            <w:tcW w:w="5922" w:type="dxa"/>
          </w:tcPr>
          <w:p>
            <w:pPr>
              <w:pStyle w:val="TableParagraph"/>
              <w:spacing w:line="240" w:lineRule="auto"/>
              <w:ind w:left="631"/>
              <w:jc w:val="left"/>
              <w:rPr>
                <w:sz w:val="11"/>
              </w:rPr>
            </w:pPr>
            <w:r>
              <w:rPr>
                <w:color w:val="231F20"/>
                <w:sz w:val="11"/>
              </w:rPr>
              <w:t>129.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Resultado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del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ejercicio</w:t>
            </w:r>
          </w:p>
        </w:tc>
        <w:tc>
          <w:tcPr>
            <w:tcW w:w="1541" w:type="dxa"/>
          </w:tcPr>
          <w:p>
            <w:pPr>
              <w:pStyle w:val="TableParagraph"/>
              <w:spacing w:line="240" w:lineRule="auto"/>
              <w:ind w:right="333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25.757,37</w:t>
            </w:r>
          </w:p>
        </w:tc>
        <w:tc>
          <w:tcPr>
            <w:tcW w:w="1168" w:type="dxa"/>
          </w:tcPr>
          <w:p>
            <w:pPr>
              <w:pStyle w:val="TableParagraph"/>
              <w:spacing w:line="240" w:lineRule="auto"/>
              <w:ind w:right="28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44.133,64</w:t>
            </w:r>
          </w:p>
        </w:tc>
      </w:tr>
      <w:tr>
        <w:trPr>
          <w:trHeight w:val="172" w:hRule="atLeast"/>
        </w:trPr>
        <w:tc>
          <w:tcPr>
            <w:tcW w:w="5922" w:type="dxa"/>
          </w:tcPr>
          <w:p>
            <w:pPr>
              <w:pStyle w:val="TableParagraph"/>
              <w:spacing w:line="94" w:lineRule="exact" w:before="58"/>
              <w:ind w:left="28"/>
              <w:jc w:val="left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B)</w:t>
            </w:r>
            <w:r>
              <w:rPr>
                <w:b/>
                <w:color w:val="231F20"/>
                <w:spacing w:val="2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PASIVO</w:t>
            </w:r>
            <w:r>
              <w:rPr>
                <w:b/>
                <w:color w:val="231F20"/>
                <w:spacing w:val="2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NO</w:t>
            </w:r>
            <w:r>
              <w:rPr>
                <w:b/>
                <w:color w:val="231F20"/>
                <w:spacing w:val="2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CORRIENTE</w:t>
            </w:r>
          </w:p>
        </w:tc>
        <w:tc>
          <w:tcPr>
            <w:tcW w:w="1541" w:type="dxa"/>
          </w:tcPr>
          <w:p>
            <w:pPr>
              <w:pStyle w:val="TableParagraph"/>
              <w:spacing w:line="94" w:lineRule="exact" w:before="58"/>
              <w:ind w:right="333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240.941,14</w:t>
            </w:r>
          </w:p>
        </w:tc>
        <w:tc>
          <w:tcPr>
            <w:tcW w:w="1168" w:type="dxa"/>
          </w:tcPr>
          <w:p>
            <w:pPr>
              <w:pStyle w:val="TableParagraph"/>
              <w:spacing w:line="94" w:lineRule="exact" w:before="58"/>
              <w:ind w:right="28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240.941,14</w:t>
            </w:r>
          </w:p>
        </w:tc>
      </w:tr>
      <w:tr>
        <w:trPr>
          <w:trHeight w:val="117" w:hRule="atLeast"/>
        </w:trPr>
        <w:tc>
          <w:tcPr>
            <w:tcW w:w="5922" w:type="dxa"/>
          </w:tcPr>
          <w:p>
            <w:pPr>
              <w:pStyle w:val="TableParagraph"/>
              <w:spacing w:before="1"/>
              <w:ind w:left="229"/>
              <w:jc w:val="left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VII.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Deuda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con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características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especiales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a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largo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plazo</w:t>
            </w:r>
          </w:p>
        </w:tc>
        <w:tc>
          <w:tcPr>
            <w:tcW w:w="1541" w:type="dxa"/>
          </w:tcPr>
          <w:p>
            <w:pPr>
              <w:pStyle w:val="TableParagraph"/>
              <w:spacing w:before="1"/>
              <w:ind w:right="333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240.941,14</w:t>
            </w:r>
          </w:p>
        </w:tc>
        <w:tc>
          <w:tcPr>
            <w:tcW w:w="1168" w:type="dxa"/>
          </w:tcPr>
          <w:p>
            <w:pPr>
              <w:pStyle w:val="TableParagraph"/>
              <w:spacing w:before="1"/>
              <w:ind w:right="28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240.941,14</w:t>
            </w:r>
          </w:p>
        </w:tc>
      </w:tr>
      <w:tr>
        <w:trPr>
          <w:trHeight w:val="174" w:hRule="atLeast"/>
        </w:trPr>
        <w:tc>
          <w:tcPr>
            <w:tcW w:w="5922" w:type="dxa"/>
          </w:tcPr>
          <w:p>
            <w:pPr>
              <w:pStyle w:val="TableParagraph"/>
              <w:spacing w:line="240" w:lineRule="auto"/>
              <w:ind w:left="430"/>
              <w:jc w:val="left"/>
              <w:rPr>
                <w:sz w:val="11"/>
              </w:rPr>
            </w:pPr>
            <w:r>
              <w:rPr>
                <w:color w:val="231F20"/>
                <w:sz w:val="11"/>
              </w:rPr>
              <w:t>150.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Acciones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o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participaciones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a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largo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plazo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consideradas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como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pasivos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pacing w:val="-5"/>
                <w:sz w:val="11"/>
              </w:rPr>
              <w:t>fi</w:t>
            </w:r>
          </w:p>
        </w:tc>
        <w:tc>
          <w:tcPr>
            <w:tcW w:w="1541" w:type="dxa"/>
          </w:tcPr>
          <w:p>
            <w:pPr>
              <w:pStyle w:val="TableParagraph"/>
              <w:spacing w:line="240" w:lineRule="auto"/>
              <w:ind w:right="333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240.941,14</w:t>
            </w:r>
          </w:p>
        </w:tc>
        <w:tc>
          <w:tcPr>
            <w:tcW w:w="1168" w:type="dxa"/>
          </w:tcPr>
          <w:p>
            <w:pPr>
              <w:pStyle w:val="TableParagraph"/>
              <w:spacing w:line="240" w:lineRule="auto"/>
              <w:ind w:right="28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240.941,14</w:t>
            </w:r>
          </w:p>
        </w:tc>
      </w:tr>
      <w:tr>
        <w:trPr>
          <w:trHeight w:val="172" w:hRule="atLeast"/>
        </w:trPr>
        <w:tc>
          <w:tcPr>
            <w:tcW w:w="5922" w:type="dxa"/>
          </w:tcPr>
          <w:p>
            <w:pPr>
              <w:pStyle w:val="TableParagraph"/>
              <w:spacing w:line="94" w:lineRule="exact" w:before="58"/>
              <w:ind w:left="28"/>
              <w:jc w:val="left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C)</w:t>
            </w:r>
            <w:r>
              <w:rPr>
                <w:b/>
                <w:color w:val="231F20"/>
                <w:spacing w:val="2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PASIVO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CORRIENTE</w:t>
            </w:r>
          </w:p>
        </w:tc>
        <w:tc>
          <w:tcPr>
            <w:tcW w:w="1541" w:type="dxa"/>
          </w:tcPr>
          <w:p>
            <w:pPr>
              <w:pStyle w:val="TableParagraph"/>
              <w:spacing w:line="94" w:lineRule="exact" w:before="58"/>
              <w:ind w:right="333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222.179,76</w:t>
            </w:r>
          </w:p>
        </w:tc>
        <w:tc>
          <w:tcPr>
            <w:tcW w:w="1168" w:type="dxa"/>
          </w:tcPr>
          <w:p>
            <w:pPr>
              <w:pStyle w:val="TableParagraph"/>
              <w:spacing w:line="94" w:lineRule="exact" w:before="58"/>
              <w:ind w:right="28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264.219,28</w:t>
            </w:r>
          </w:p>
        </w:tc>
      </w:tr>
      <w:tr>
        <w:trPr>
          <w:trHeight w:val="116" w:hRule="atLeast"/>
        </w:trPr>
        <w:tc>
          <w:tcPr>
            <w:tcW w:w="5922" w:type="dxa"/>
          </w:tcPr>
          <w:p>
            <w:pPr>
              <w:pStyle w:val="TableParagraph"/>
              <w:spacing w:line="94" w:lineRule="exact" w:before="1"/>
              <w:ind w:left="229"/>
              <w:jc w:val="left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III.</w:t>
            </w:r>
            <w:r>
              <w:rPr>
                <w:b/>
                <w:color w:val="231F20"/>
                <w:spacing w:val="2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Deudas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a</w:t>
            </w:r>
            <w:r>
              <w:rPr>
                <w:b/>
                <w:color w:val="231F20"/>
                <w:spacing w:val="2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corto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plazo</w:t>
            </w:r>
          </w:p>
        </w:tc>
        <w:tc>
          <w:tcPr>
            <w:tcW w:w="1541" w:type="dxa"/>
          </w:tcPr>
          <w:p>
            <w:pPr>
              <w:pStyle w:val="TableParagraph"/>
              <w:spacing w:line="94" w:lineRule="exact" w:before="1"/>
              <w:ind w:right="333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178.201,02</w:t>
            </w:r>
          </w:p>
        </w:tc>
        <w:tc>
          <w:tcPr>
            <w:tcW w:w="1168" w:type="dxa"/>
          </w:tcPr>
          <w:p>
            <w:pPr>
              <w:pStyle w:val="TableParagraph"/>
              <w:spacing w:line="94" w:lineRule="exact" w:before="1"/>
              <w:ind w:right="28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200.000,00</w:t>
            </w:r>
          </w:p>
        </w:tc>
      </w:tr>
      <w:tr>
        <w:trPr>
          <w:trHeight w:val="117" w:hRule="atLeast"/>
        </w:trPr>
        <w:tc>
          <w:tcPr>
            <w:tcW w:w="5922" w:type="dxa"/>
          </w:tcPr>
          <w:p>
            <w:pPr>
              <w:pStyle w:val="TableParagraph"/>
              <w:spacing w:before="1"/>
              <w:ind w:left="430"/>
              <w:jc w:val="left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2.</w:t>
            </w:r>
            <w:r>
              <w:rPr>
                <w:b/>
                <w:color w:val="231F20"/>
                <w:spacing w:val="2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Deudas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con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entidades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de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crédito</w:t>
            </w:r>
          </w:p>
        </w:tc>
        <w:tc>
          <w:tcPr>
            <w:tcW w:w="1541" w:type="dxa"/>
          </w:tcPr>
          <w:p>
            <w:pPr>
              <w:pStyle w:val="TableParagraph"/>
              <w:spacing w:before="1"/>
              <w:ind w:right="333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178.201,02</w:t>
            </w:r>
          </w:p>
        </w:tc>
        <w:tc>
          <w:tcPr>
            <w:tcW w:w="1168" w:type="dxa"/>
          </w:tcPr>
          <w:p>
            <w:pPr>
              <w:pStyle w:val="TableParagraph"/>
              <w:spacing w:before="1"/>
              <w:ind w:right="28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200.000,00</w:t>
            </w:r>
          </w:p>
        </w:tc>
      </w:tr>
      <w:tr>
        <w:trPr>
          <w:trHeight w:val="116" w:hRule="atLeast"/>
        </w:trPr>
        <w:tc>
          <w:tcPr>
            <w:tcW w:w="5922" w:type="dxa"/>
          </w:tcPr>
          <w:p>
            <w:pPr>
              <w:pStyle w:val="TableParagraph"/>
              <w:ind w:left="631"/>
              <w:jc w:val="left"/>
              <w:rPr>
                <w:sz w:val="11"/>
              </w:rPr>
            </w:pPr>
            <w:r>
              <w:rPr>
                <w:color w:val="231F20"/>
                <w:sz w:val="11"/>
              </w:rPr>
              <w:t>520.</w:t>
            </w:r>
            <w:r>
              <w:rPr>
                <w:color w:val="231F20"/>
                <w:spacing w:val="2"/>
                <w:sz w:val="11"/>
              </w:rPr>
              <w:t> </w:t>
            </w:r>
            <w:r>
              <w:rPr>
                <w:color w:val="231F20"/>
                <w:sz w:val="11"/>
              </w:rPr>
              <w:t>Deudas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a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corto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plazo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con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entidades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de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crédito</w:t>
            </w:r>
          </w:p>
        </w:tc>
        <w:tc>
          <w:tcPr>
            <w:tcW w:w="1541" w:type="dxa"/>
          </w:tcPr>
          <w:p>
            <w:pPr>
              <w:pStyle w:val="TableParagraph"/>
              <w:ind w:right="333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178.201,02</w:t>
            </w:r>
          </w:p>
        </w:tc>
        <w:tc>
          <w:tcPr>
            <w:tcW w:w="1168" w:type="dxa"/>
          </w:tcPr>
          <w:p>
            <w:pPr>
              <w:pStyle w:val="TableParagraph"/>
              <w:ind w:right="28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200.000,00</w:t>
            </w:r>
          </w:p>
        </w:tc>
      </w:tr>
      <w:tr>
        <w:trPr>
          <w:trHeight w:val="114" w:hRule="atLeast"/>
        </w:trPr>
        <w:tc>
          <w:tcPr>
            <w:tcW w:w="5922" w:type="dxa"/>
          </w:tcPr>
          <w:p>
            <w:pPr>
              <w:pStyle w:val="TableParagraph"/>
              <w:spacing w:line="94" w:lineRule="exact"/>
              <w:ind w:left="229"/>
              <w:jc w:val="left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V.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Acreedores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comerciales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y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otras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cuentas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a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pagar</w:t>
            </w:r>
          </w:p>
        </w:tc>
        <w:tc>
          <w:tcPr>
            <w:tcW w:w="1541" w:type="dxa"/>
          </w:tcPr>
          <w:p>
            <w:pPr>
              <w:pStyle w:val="TableParagraph"/>
              <w:spacing w:line="94" w:lineRule="exact"/>
              <w:ind w:right="333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43.978,74</w:t>
            </w:r>
          </w:p>
        </w:tc>
        <w:tc>
          <w:tcPr>
            <w:tcW w:w="1168" w:type="dxa"/>
          </w:tcPr>
          <w:p>
            <w:pPr>
              <w:pStyle w:val="TableParagraph"/>
              <w:spacing w:line="94" w:lineRule="exact"/>
              <w:ind w:right="28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64.219,28</w:t>
            </w:r>
          </w:p>
        </w:tc>
      </w:tr>
      <w:tr>
        <w:trPr>
          <w:trHeight w:val="117" w:hRule="atLeast"/>
        </w:trPr>
        <w:tc>
          <w:tcPr>
            <w:tcW w:w="5922" w:type="dxa"/>
          </w:tcPr>
          <w:p>
            <w:pPr>
              <w:pStyle w:val="TableParagraph"/>
              <w:spacing w:before="1"/>
              <w:ind w:left="430"/>
              <w:jc w:val="left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3.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Acreedores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varios</w:t>
            </w:r>
          </w:p>
        </w:tc>
        <w:tc>
          <w:tcPr>
            <w:tcW w:w="1541" w:type="dxa"/>
          </w:tcPr>
          <w:p>
            <w:pPr>
              <w:pStyle w:val="TableParagraph"/>
              <w:spacing w:before="1"/>
              <w:ind w:right="333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2.571,77</w:t>
            </w:r>
          </w:p>
        </w:tc>
        <w:tc>
          <w:tcPr>
            <w:tcW w:w="1168" w:type="dxa"/>
          </w:tcPr>
          <w:p>
            <w:pPr>
              <w:pStyle w:val="TableParagraph"/>
              <w:spacing w:before="1"/>
              <w:ind w:right="28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3.724,19</w:t>
            </w:r>
          </w:p>
        </w:tc>
      </w:tr>
      <w:tr>
        <w:trPr>
          <w:trHeight w:val="116" w:hRule="atLeast"/>
        </w:trPr>
        <w:tc>
          <w:tcPr>
            <w:tcW w:w="5922" w:type="dxa"/>
          </w:tcPr>
          <w:p>
            <w:pPr>
              <w:pStyle w:val="TableParagraph"/>
              <w:ind w:left="631"/>
              <w:jc w:val="left"/>
              <w:rPr>
                <w:sz w:val="11"/>
              </w:rPr>
            </w:pPr>
            <w:r>
              <w:rPr>
                <w:color w:val="231F20"/>
                <w:sz w:val="11"/>
              </w:rPr>
              <w:t>410.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Acreedores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por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prestaciones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de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servicios</w:t>
            </w:r>
          </w:p>
        </w:tc>
        <w:tc>
          <w:tcPr>
            <w:tcW w:w="1541" w:type="dxa"/>
          </w:tcPr>
          <w:p>
            <w:pPr>
              <w:pStyle w:val="TableParagraph"/>
              <w:ind w:right="333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2.571,77</w:t>
            </w:r>
          </w:p>
        </w:tc>
        <w:tc>
          <w:tcPr>
            <w:tcW w:w="1168" w:type="dxa"/>
          </w:tcPr>
          <w:p>
            <w:pPr>
              <w:pStyle w:val="TableParagraph"/>
              <w:ind w:right="28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3.724,19</w:t>
            </w:r>
          </w:p>
        </w:tc>
      </w:tr>
      <w:tr>
        <w:trPr>
          <w:trHeight w:val="116" w:hRule="atLeast"/>
        </w:trPr>
        <w:tc>
          <w:tcPr>
            <w:tcW w:w="5922" w:type="dxa"/>
          </w:tcPr>
          <w:p>
            <w:pPr>
              <w:pStyle w:val="TableParagraph"/>
              <w:ind w:left="430"/>
              <w:jc w:val="left"/>
              <w:rPr>
                <w:b/>
                <w:sz w:val="11"/>
              </w:rPr>
            </w:pPr>
            <w:r>
              <w:rPr>
                <w:b/>
                <w:color w:val="231F20"/>
                <w:sz w:val="11"/>
              </w:rPr>
              <w:t>6.</w:t>
            </w:r>
            <w:r>
              <w:rPr>
                <w:b/>
                <w:color w:val="231F20"/>
                <w:spacing w:val="3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Otras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deudas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con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las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z w:val="11"/>
              </w:rPr>
              <w:t>Administraciones</w:t>
            </w:r>
            <w:r>
              <w:rPr>
                <w:b/>
                <w:color w:val="231F20"/>
                <w:spacing w:val="4"/>
                <w:sz w:val="11"/>
              </w:rPr>
              <w:t> </w:t>
            </w:r>
            <w:r>
              <w:rPr>
                <w:b/>
                <w:color w:val="231F20"/>
                <w:spacing w:val="-2"/>
                <w:sz w:val="11"/>
              </w:rPr>
              <w:t>Públicas</w:t>
            </w:r>
          </w:p>
        </w:tc>
        <w:tc>
          <w:tcPr>
            <w:tcW w:w="1541" w:type="dxa"/>
          </w:tcPr>
          <w:p>
            <w:pPr>
              <w:pStyle w:val="TableParagraph"/>
              <w:ind w:right="333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41.406,97</w:t>
            </w:r>
          </w:p>
        </w:tc>
        <w:tc>
          <w:tcPr>
            <w:tcW w:w="1168" w:type="dxa"/>
          </w:tcPr>
          <w:p>
            <w:pPr>
              <w:pStyle w:val="TableParagraph"/>
              <w:ind w:right="28"/>
              <w:rPr>
                <w:b/>
                <w:sz w:val="11"/>
              </w:rPr>
            </w:pPr>
            <w:r>
              <w:rPr>
                <w:b/>
                <w:color w:val="231F20"/>
                <w:spacing w:val="-2"/>
                <w:sz w:val="11"/>
              </w:rPr>
              <w:t>60.495,09</w:t>
            </w:r>
          </w:p>
        </w:tc>
      </w:tr>
      <w:tr>
        <w:trPr>
          <w:trHeight w:val="117" w:hRule="atLeast"/>
        </w:trPr>
        <w:tc>
          <w:tcPr>
            <w:tcW w:w="5922" w:type="dxa"/>
          </w:tcPr>
          <w:p>
            <w:pPr>
              <w:pStyle w:val="TableParagraph"/>
              <w:spacing w:line="98" w:lineRule="exact"/>
              <w:ind w:left="631"/>
              <w:jc w:val="left"/>
              <w:rPr>
                <w:sz w:val="11"/>
              </w:rPr>
            </w:pPr>
            <w:r>
              <w:rPr>
                <w:color w:val="231F20"/>
                <w:sz w:val="11"/>
              </w:rPr>
              <w:t>4751.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Hacienda</w:t>
            </w:r>
            <w:r>
              <w:rPr>
                <w:color w:val="231F20"/>
                <w:spacing w:val="5"/>
                <w:sz w:val="11"/>
              </w:rPr>
              <w:t> </w:t>
            </w:r>
            <w:r>
              <w:rPr>
                <w:color w:val="231F20"/>
                <w:sz w:val="11"/>
              </w:rPr>
              <w:t>Pública,</w:t>
            </w:r>
            <w:r>
              <w:rPr>
                <w:color w:val="231F20"/>
                <w:spacing w:val="5"/>
                <w:sz w:val="11"/>
              </w:rPr>
              <w:t> </w:t>
            </w:r>
            <w:r>
              <w:rPr>
                <w:color w:val="231F20"/>
                <w:sz w:val="11"/>
              </w:rPr>
              <w:t>acreedora</w:t>
            </w:r>
            <w:r>
              <w:rPr>
                <w:color w:val="231F20"/>
                <w:spacing w:val="5"/>
                <w:sz w:val="11"/>
              </w:rPr>
              <w:t> </w:t>
            </w:r>
            <w:r>
              <w:rPr>
                <w:color w:val="231F20"/>
                <w:sz w:val="11"/>
              </w:rPr>
              <w:t>por</w:t>
            </w:r>
            <w:r>
              <w:rPr>
                <w:color w:val="231F20"/>
                <w:spacing w:val="5"/>
                <w:sz w:val="11"/>
              </w:rPr>
              <w:t> </w:t>
            </w:r>
            <w:r>
              <w:rPr>
                <w:color w:val="231F20"/>
                <w:sz w:val="11"/>
              </w:rPr>
              <w:t>retenciones</w:t>
            </w:r>
            <w:r>
              <w:rPr>
                <w:color w:val="231F20"/>
                <w:spacing w:val="5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practicadas</w:t>
            </w:r>
          </w:p>
        </w:tc>
        <w:tc>
          <w:tcPr>
            <w:tcW w:w="1541" w:type="dxa"/>
          </w:tcPr>
          <w:p>
            <w:pPr>
              <w:pStyle w:val="TableParagraph"/>
              <w:spacing w:line="98" w:lineRule="exact"/>
              <w:ind w:right="333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19.622,29</w:t>
            </w:r>
          </w:p>
        </w:tc>
        <w:tc>
          <w:tcPr>
            <w:tcW w:w="1168" w:type="dxa"/>
          </w:tcPr>
          <w:p>
            <w:pPr>
              <w:pStyle w:val="TableParagraph"/>
              <w:spacing w:line="98" w:lineRule="exact"/>
              <w:ind w:right="28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20.302,39</w:t>
            </w:r>
          </w:p>
        </w:tc>
      </w:tr>
      <w:tr>
        <w:trPr>
          <w:trHeight w:val="113" w:hRule="atLeast"/>
        </w:trPr>
        <w:tc>
          <w:tcPr>
            <w:tcW w:w="5922" w:type="dxa"/>
          </w:tcPr>
          <w:p>
            <w:pPr>
              <w:pStyle w:val="TableParagraph"/>
              <w:spacing w:line="94" w:lineRule="exact"/>
              <w:ind w:left="631"/>
              <w:jc w:val="left"/>
              <w:rPr>
                <w:sz w:val="11"/>
              </w:rPr>
            </w:pPr>
            <w:r>
              <w:rPr>
                <w:color w:val="231F20"/>
                <w:sz w:val="11"/>
              </w:rPr>
              <w:t>476.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Organismos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de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la</w:t>
            </w:r>
            <w:r>
              <w:rPr>
                <w:color w:val="231F20"/>
                <w:spacing w:val="3"/>
                <w:sz w:val="11"/>
              </w:rPr>
              <w:t> </w:t>
            </w:r>
            <w:r>
              <w:rPr>
                <w:color w:val="231F20"/>
                <w:sz w:val="11"/>
              </w:rPr>
              <w:t>Seguridad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z w:val="11"/>
              </w:rPr>
              <w:t>Social,</w:t>
            </w:r>
            <w:r>
              <w:rPr>
                <w:color w:val="231F20"/>
                <w:spacing w:val="4"/>
                <w:sz w:val="11"/>
              </w:rPr>
              <w:t> </w:t>
            </w:r>
            <w:r>
              <w:rPr>
                <w:color w:val="231F20"/>
                <w:spacing w:val="-2"/>
                <w:sz w:val="11"/>
              </w:rPr>
              <w:t>acreedores</w:t>
            </w:r>
          </w:p>
        </w:tc>
        <w:tc>
          <w:tcPr>
            <w:tcW w:w="1541" w:type="dxa"/>
          </w:tcPr>
          <w:p>
            <w:pPr>
              <w:pStyle w:val="TableParagraph"/>
              <w:spacing w:line="94" w:lineRule="exact"/>
              <w:ind w:right="333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21.784,68</w:t>
            </w:r>
          </w:p>
        </w:tc>
        <w:tc>
          <w:tcPr>
            <w:tcW w:w="1168" w:type="dxa"/>
          </w:tcPr>
          <w:p>
            <w:pPr>
              <w:pStyle w:val="TableParagraph"/>
              <w:spacing w:line="94" w:lineRule="exact"/>
              <w:ind w:right="28"/>
              <w:rPr>
                <w:sz w:val="11"/>
              </w:rPr>
            </w:pPr>
            <w:r>
              <w:rPr>
                <w:color w:val="231F20"/>
                <w:spacing w:val="-2"/>
                <w:sz w:val="11"/>
              </w:rPr>
              <w:t>40.192,70</w:t>
            </w:r>
          </w:p>
        </w:tc>
      </w:tr>
    </w:tbl>
    <w:p>
      <w:pPr>
        <w:spacing w:line="240" w:lineRule="auto" w:before="114"/>
        <w:rPr>
          <w:sz w:val="11"/>
        </w:rPr>
      </w:pPr>
    </w:p>
    <w:p>
      <w:pPr>
        <w:tabs>
          <w:tab w:pos="6376" w:val="left" w:leader="none"/>
          <w:tab w:pos="7851" w:val="left" w:leader="none"/>
        </w:tabs>
        <w:spacing w:before="1"/>
        <w:ind w:left="121" w:right="0" w:firstLine="0"/>
        <w:jc w:val="left"/>
        <w:rPr>
          <w:sz w:val="11"/>
        </w:rPr>
      </w:pPr>
      <w:r>
        <w:rPr>
          <w:b/>
          <w:color w:val="231F20"/>
          <w:position w:val="2"/>
          <w:sz w:val="11"/>
        </w:rPr>
        <w:t>TOTAL</w:t>
      </w:r>
      <w:r>
        <w:rPr>
          <w:b/>
          <w:color w:val="231F20"/>
          <w:spacing w:val="3"/>
          <w:position w:val="2"/>
          <w:sz w:val="11"/>
        </w:rPr>
        <w:t> </w:t>
      </w:r>
      <w:r>
        <w:rPr>
          <w:b/>
          <w:color w:val="231F20"/>
          <w:position w:val="2"/>
          <w:sz w:val="11"/>
        </w:rPr>
        <w:t>PATRIMONIO</w:t>
      </w:r>
      <w:r>
        <w:rPr>
          <w:b/>
          <w:color w:val="231F20"/>
          <w:spacing w:val="3"/>
          <w:position w:val="2"/>
          <w:sz w:val="11"/>
        </w:rPr>
        <w:t> </w:t>
      </w:r>
      <w:r>
        <w:rPr>
          <w:b/>
          <w:color w:val="231F20"/>
          <w:position w:val="2"/>
          <w:sz w:val="11"/>
        </w:rPr>
        <w:t>NETO</w:t>
      </w:r>
      <w:r>
        <w:rPr>
          <w:b/>
          <w:color w:val="231F20"/>
          <w:spacing w:val="3"/>
          <w:position w:val="2"/>
          <w:sz w:val="11"/>
        </w:rPr>
        <w:t> </w:t>
      </w:r>
      <w:r>
        <w:rPr>
          <w:b/>
          <w:color w:val="231F20"/>
          <w:position w:val="2"/>
          <w:sz w:val="11"/>
        </w:rPr>
        <w:t>Y</w:t>
      </w:r>
      <w:r>
        <w:rPr>
          <w:b/>
          <w:color w:val="231F20"/>
          <w:spacing w:val="4"/>
          <w:position w:val="2"/>
          <w:sz w:val="11"/>
        </w:rPr>
        <w:t> </w:t>
      </w:r>
      <w:r>
        <w:rPr>
          <w:b/>
          <w:color w:val="231F20"/>
          <w:spacing w:val="-2"/>
          <w:position w:val="2"/>
          <w:sz w:val="11"/>
        </w:rPr>
        <w:t>PASIVO</w:t>
      </w:r>
      <w:r>
        <w:rPr>
          <w:b/>
          <w:color w:val="231F20"/>
          <w:position w:val="2"/>
          <w:sz w:val="11"/>
        </w:rPr>
        <w:tab/>
      </w:r>
      <w:r>
        <w:rPr>
          <w:color w:val="231F20"/>
          <w:spacing w:val="-2"/>
          <w:sz w:val="11"/>
        </w:rPr>
        <w:t>448.277,66</w:t>
      </w:r>
      <w:r>
        <w:rPr>
          <w:color w:val="231F20"/>
          <w:sz w:val="11"/>
        </w:rPr>
        <w:tab/>
      </w:r>
      <w:r>
        <w:rPr>
          <w:color w:val="231F20"/>
          <w:spacing w:val="-2"/>
          <w:sz w:val="11"/>
        </w:rPr>
        <w:t>471.749,84</w:t>
      </w:r>
    </w:p>
    <w:sectPr>
      <w:headerReference w:type="default" r:id="rId10"/>
      <w:footerReference w:type="default" r:id="rId11"/>
      <w:pgSz w:w="11900" w:h="16840"/>
      <w:pgMar w:header="900" w:footer="862" w:top="2380" w:bottom="1060" w:left="425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ourier New">
    <w:altName w:val="Courier New"/>
    <w:charset w:val="0"/>
    <w:family w:val="modern"/>
    <w:pitch w:val="fixed"/>
  </w:font>
  <w:font w:name="Liberation Sans">
    <w:altName w:val="Liberation San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66816">
              <wp:simplePos x="0" y="0"/>
              <wp:positionH relativeFrom="page">
                <wp:posOffset>444754</wp:posOffset>
              </wp:positionH>
              <wp:positionV relativeFrom="page">
                <wp:posOffset>10006436</wp:posOffset>
              </wp:positionV>
              <wp:extent cx="2852420" cy="379095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2852420" cy="379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08" w:lineRule="auto" w:before="30"/>
                            <w:ind w:left="20"/>
                          </w:pPr>
                          <w:r>
                            <w:rPr/>
                            <w:t>En</w:t>
                          </w:r>
                          <w:r>
                            <w:rPr>
                              <w:spacing w:val="-11"/>
                            </w:rPr>
                            <w:t> </w:t>
                          </w:r>
                          <w:r>
                            <w:rPr/>
                            <w:t>la</w:t>
                          </w:r>
                          <w:r>
                            <w:rPr>
                              <w:spacing w:val="-8"/>
                            </w:rPr>
                            <w:t> </w:t>
                          </w:r>
                          <w:r>
                            <w:rPr/>
                            <w:t>dirección</w:t>
                          </w:r>
                          <w:r>
                            <w:rPr>
                              <w:spacing w:val="-8"/>
                            </w:rPr>
                            <w:t> </w:t>
                          </w:r>
                          <w:hyperlink r:id="rId1">
                            <w:r>
                              <w:rPr/>
                              <w:t>https://sede.gobiernodecanarias.org/sede/verifica_doc?codigo_nde=</w:t>
                            </w:r>
                          </w:hyperlink>
                          <w:r>
                            <w:rPr>
                              <w:spacing w:val="40"/>
                            </w:rPr>
                            <w:t> </w:t>
                          </w:r>
                          <w:r>
                            <w:rPr/>
                            <w:t>puede ser comprobada la autenticidad de esta copia, mediante el número de</w:t>
                          </w:r>
                          <w:r>
                            <w:rPr>
                              <w:spacing w:val="40"/>
                            </w:rPr>
                            <w:t> </w:t>
                          </w:r>
                          <w:r>
                            <w:rPr/>
                            <w:t>documento electrónico siguiente:</w:t>
                          </w:r>
                        </w:p>
                        <w:p>
                          <w:pPr>
                            <w:spacing w:before="5"/>
                            <w:ind w:left="116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0RHfMWeX3xi7O-rdWo1FwlFcDwS5A-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YDy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.020pt;margin-top:787.908386pt;width:224.6pt;height:29.85pt;mso-position-horizontal-relative:page;mso-position-vertical-relative:page;z-index:-16049664" type="#_x0000_t202" id="docshape5" filled="false" stroked="false">
              <v:textbox inset="0,0,0,0">
                <w:txbxContent>
                  <w:p>
                    <w:pPr>
                      <w:pStyle w:val="BodyText"/>
                      <w:spacing w:line="208" w:lineRule="auto" w:before="30"/>
                      <w:ind w:left="20"/>
                    </w:pPr>
                    <w:r>
                      <w:rPr/>
                      <w:t>En</w:t>
                    </w:r>
                    <w:r>
                      <w:rPr>
                        <w:spacing w:val="-11"/>
                      </w:rPr>
                      <w:t> </w:t>
                    </w:r>
                    <w:r>
                      <w:rPr/>
                      <w:t>la</w:t>
                    </w:r>
                    <w:r>
                      <w:rPr>
                        <w:spacing w:val="-8"/>
                      </w:rPr>
                      <w:t> </w:t>
                    </w:r>
                    <w:r>
                      <w:rPr/>
                      <w:t>dirección</w:t>
                    </w:r>
                    <w:r>
                      <w:rPr>
                        <w:spacing w:val="-8"/>
                      </w:rPr>
                      <w:t> </w:t>
                    </w:r>
                    <w:hyperlink r:id="rId1">
                      <w:r>
                        <w:rPr/>
                        <w:t>https://sede.gobiernodecanarias.org/sede/verifica_doc?codigo_nde=</w:t>
                      </w:r>
                    </w:hyperlink>
                    <w:r>
                      <w:rPr>
                        <w:spacing w:val="40"/>
                      </w:rPr>
                      <w:t> </w:t>
                    </w:r>
                    <w:r>
                      <w:rPr/>
                      <w:t>puede ser comprobada la autenticidad de esta copia, mediante el número de</w:t>
                    </w:r>
                    <w:r>
                      <w:rPr>
                        <w:spacing w:val="40"/>
                      </w:rPr>
                      <w:t> </w:t>
                    </w:r>
                    <w:r>
                      <w:rPr/>
                      <w:t>documento electrónico siguiente:</w:t>
                    </w:r>
                  </w:p>
                  <w:p>
                    <w:pPr>
                      <w:spacing w:before="5"/>
                      <w:ind w:left="116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0RHfMWeX3xi7O-rdWo1FwlFcDwS5A-</w:t>
                    </w:r>
                    <w:r>
                      <w:rPr>
                        <w:spacing w:val="-5"/>
                        <w:sz w:val="16"/>
                      </w:rPr>
                      <w:t>YDy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71424">
              <wp:simplePos x="0" y="0"/>
              <wp:positionH relativeFrom="page">
                <wp:posOffset>444754</wp:posOffset>
              </wp:positionH>
              <wp:positionV relativeFrom="page">
                <wp:posOffset>10006436</wp:posOffset>
              </wp:positionV>
              <wp:extent cx="2852420" cy="379095"/>
              <wp:effectExtent l="0" t="0" r="0" b="0"/>
              <wp:wrapNone/>
              <wp:docPr id="22" name="Textbox 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" name="Textbox 22"/>
                    <wps:cNvSpPr txBox="1"/>
                    <wps:spPr>
                      <a:xfrm>
                        <a:off x="0" y="0"/>
                        <a:ext cx="2852420" cy="379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08" w:lineRule="auto" w:before="30"/>
                            <w:ind w:left="20"/>
                          </w:pPr>
                          <w:r>
                            <w:rPr/>
                            <w:t>En</w:t>
                          </w:r>
                          <w:r>
                            <w:rPr>
                              <w:spacing w:val="-11"/>
                            </w:rPr>
                            <w:t> </w:t>
                          </w:r>
                          <w:r>
                            <w:rPr/>
                            <w:t>la</w:t>
                          </w:r>
                          <w:r>
                            <w:rPr>
                              <w:spacing w:val="-8"/>
                            </w:rPr>
                            <w:t> </w:t>
                          </w:r>
                          <w:r>
                            <w:rPr/>
                            <w:t>dirección</w:t>
                          </w:r>
                          <w:r>
                            <w:rPr>
                              <w:spacing w:val="-8"/>
                            </w:rPr>
                            <w:t> </w:t>
                          </w:r>
                          <w:hyperlink r:id="rId1">
                            <w:r>
                              <w:rPr/>
                              <w:t>https://sede.gobiernodecanarias.org/sede/verifica_doc?codigo_nde=</w:t>
                            </w:r>
                          </w:hyperlink>
                          <w:r>
                            <w:rPr>
                              <w:spacing w:val="40"/>
                            </w:rPr>
                            <w:t> </w:t>
                          </w:r>
                          <w:r>
                            <w:rPr/>
                            <w:t>puede ser comprobada la autenticidad de esta copia, mediante el número de</w:t>
                          </w:r>
                          <w:r>
                            <w:rPr>
                              <w:spacing w:val="40"/>
                            </w:rPr>
                            <w:t> </w:t>
                          </w:r>
                          <w:r>
                            <w:rPr/>
                            <w:t>documento electrónico siguiente:</w:t>
                          </w:r>
                        </w:p>
                        <w:p>
                          <w:pPr>
                            <w:spacing w:before="5"/>
                            <w:ind w:left="116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0RHfMWeX3xi7O-rdWo1FwlFcDwS5A-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YDy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.020pt;margin-top:787.908386pt;width:224.6pt;height:29.85pt;mso-position-horizontal-relative:page;mso-position-vertical-relative:page;z-index:-16045056" type="#_x0000_t202" id="docshape14" filled="false" stroked="false">
              <v:textbox inset="0,0,0,0">
                <w:txbxContent>
                  <w:p>
                    <w:pPr>
                      <w:pStyle w:val="BodyText"/>
                      <w:spacing w:line="208" w:lineRule="auto" w:before="30"/>
                      <w:ind w:left="20"/>
                    </w:pPr>
                    <w:r>
                      <w:rPr/>
                      <w:t>En</w:t>
                    </w:r>
                    <w:r>
                      <w:rPr>
                        <w:spacing w:val="-11"/>
                      </w:rPr>
                      <w:t> </w:t>
                    </w:r>
                    <w:r>
                      <w:rPr/>
                      <w:t>la</w:t>
                    </w:r>
                    <w:r>
                      <w:rPr>
                        <w:spacing w:val="-8"/>
                      </w:rPr>
                      <w:t> </w:t>
                    </w:r>
                    <w:r>
                      <w:rPr/>
                      <w:t>dirección</w:t>
                    </w:r>
                    <w:r>
                      <w:rPr>
                        <w:spacing w:val="-8"/>
                      </w:rPr>
                      <w:t> </w:t>
                    </w:r>
                    <w:hyperlink r:id="rId1">
                      <w:r>
                        <w:rPr/>
                        <w:t>https://sede.gobiernodecanarias.org/sede/verifica_doc?codigo_nde=</w:t>
                      </w:r>
                    </w:hyperlink>
                    <w:r>
                      <w:rPr>
                        <w:spacing w:val="40"/>
                      </w:rPr>
                      <w:t> </w:t>
                    </w:r>
                    <w:r>
                      <w:rPr/>
                      <w:t>puede ser comprobada la autenticidad de esta copia, mediante el número de</w:t>
                    </w:r>
                    <w:r>
                      <w:rPr>
                        <w:spacing w:val="40"/>
                      </w:rPr>
                      <w:t> </w:t>
                    </w:r>
                    <w:r>
                      <w:rPr/>
                      <w:t>documento electrónico siguiente:</w:t>
                    </w:r>
                  </w:p>
                  <w:p>
                    <w:pPr>
                      <w:spacing w:before="5"/>
                      <w:ind w:left="116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0RHfMWeX3xi7O-rdWo1FwlFcDwS5A-</w:t>
                    </w:r>
                    <w:r>
                      <w:rPr>
                        <w:spacing w:val="-5"/>
                        <w:sz w:val="16"/>
                      </w:rPr>
                      <w:t>YDy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62720">
              <wp:simplePos x="0" y="0"/>
              <wp:positionH relativeFrom="page">
                <wp:posOffset>763777</wp:posOffset>
              </wp:positionH>
              <wp:positionV relativeFrom="page">
                <wp:posOffset>572848</wp:posOffset>
              </wp:positionV>
              <wp:extent cx="6194425" cy="14604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194425" cy="1460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94425" h="14604">
                            <a:moveTo>
                              <a:pt x="0" y="14177"/>
                            </a:moveTo>
                            <a:lnTo>
                              <a:pt x="6194258" y="14177"/>
                            </a:lnTo>
                            <a:lnTo>
                              <a:pt x="6194258" y="0"/>
                            </a:lnTo>
                            <a:lnTo>
                              <a:pt x="0" y="0"/>
                            </a:lnTo>
                            <a:lnTo>
                              <a:pt x="0" y="14177"/>
                            </a:lnTo>
                            <a:close/>
                          </a:path>
                        </a:pathLst>
                      </a:custGeom>
                      <a:ln w="2834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60.139999pt;margin-top:45.106178pt;width:487.736899pt;height:1.116343pt;mso-position-horizontal-relative:page;mso-position-vertical-relative:page;z-index:-16053760" id="docshape1" filled="false" stroked="true" strokeweight=".223221pt" strokecolor="#231f20">
              <v:stroke dashstyl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63232">
              <wp:simplePos x="0" y="0"/>
              <wp:positionH relativeFrom="page">
                <wp:posOffset>763777</wp:posOffset>
              </wp:positionH>
              <wp:positionV relativeFrom="page">
                <wp:posOffset>1175270</wp:posOffset>
              </wp:positionV>
              <wp:extent cx="6195695" cy="1270"/>
              <wp:effectExtent l="0" t="0" r="0" b="0"/>
              <wp:wrapNone/>
              <wp:docPr id="2" name="Graphic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Graphic 2"/>
                    <wps:cNvSpPr/>
                    <wps:spPr>
                      <a:xfrm>
                        <a:off x="0" y="0"/>
                        <a:ext cx="61956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95695" h="0">
                            <a:moveTo>
                              <a:pt x="0" y="0"/>
                            </a:moveTo>
                            <a:lnTo>
                              <a:pt x="6195684" y="0"/>
                            </a:lnTo>
                          </a:path>
                        </a:pathLst>
                      </a:custGeom>
                      <a:ln w="1417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053248" from="60.139999pt,92.54097pt" to="547.989135pt,92.54097pt" stroked="true" strokeweight=".11161pt" strokecolor="#231f2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63744">
              <wp:simplePos x="0" y="0"/>
              <wp:positionH relativeFrom="page">
                <wp:posOffset>304522</wp:posOffset>
              </wp:positionH>
              <wp:positionV relativeFrom="page">
                <wp:posOffset>1515739</wp:posOffset>
              </wp:positionV>
              <wp:extent cx="3870325" cy="1270"/>
              <wp:effectExtent l="0" t="0" r="0" b="0"/>
              <wp:wrapNone/>
              <wp:docPr id="3" name="Graphic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Graphic 3"/>
                    <wps:cNvSpPr/>
                    <wps:spPr>
                      <a:xfrm>
                        <a:off x="0" y="0"/>
                        <a:ext cx="387032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870325" h="0">
                            <a:moveTo>
                              <a:pt x="0" y="0"/>
                            </a:moveTo>
                            <a:lnTo>
                              <a:pt x="3869798" y="0"/>
                            </a:lnTo>
                          </a:path>
                        </a:pathLst>
                      </a:custGeom>
                      <a:ln w="6520">
                        <a:solidFill>
                          <a:srgbClr val="221E1F"/>
                        </a:solidFill>
                        <a:prstDash val="dash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052736" from="23.978161pt,119.349571pt" to="328.686721pt,119.349571pt" stroked="true" strokeweight=".513428pt" strokecolor="#221e1f">
              <v:stroke dashstyle="dash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64256">
              <wp:simplePos x="0" y="0"/>
              <wp:positionH relativeFrom="page">
                <wp:posOffset>4216689</wp:posOffset>
              </wp:positionH>
              <wp:positionV relativeFrom="page">
                <wp:posOffset>1515739</wp:posOffset>
              </wp:positionV>
              <wp:extent cx="59563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5956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5630" h="0">
                            <a:moveTo>
                              <a:pt x="0" y="0"/>
                            </a:moveTo>
                            <a:lnTo>
                              <a:pt x="595353" y="0"/>
                            </a:lnTo>
                          </a:path>
                        </a:pathLst>
                      </a:custGeom>
                      <a:ln w="6520">
                        <a:solidFill>
                          <a:srgbClr val="221E1F"/>
                        </a:solidFill>
                        <a:prstDash val="dash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052224" from="332.022827pt,119.349571pt" to="378.901067pt,119.349571pt" stroked="true" strokeweight=".513428pt" strokecolor="#221e1f">
              <v:stroke dashstyle="dash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64768">
              <wp:simplePos x="0" y="0"/>
              <wp:positionH relativeFrom="page">
                <wp:posOffset>4854554</wp:posOffset>
              </wp:positionH>
              <wp:positionV relativeFrom="page">
                <wp:posOffset>1515739</wp:posOffset>
              </wp:positionV>
              <wp:extent cx="893444" cy="1270"/>
              <wp:effectExtent l="0" t="0" r="0" b="0"/>
              <wp:wrapNone/>
              <wp:docPr id="5" name="Graphic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Graphic 5"/>
                    <wps:cNvSpPr/>
                    <wps:spPr>
                      <a:xfrm>
                        <a:off x="0" y="0"/>
                        <a:ext cx="893444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93444" h="0">
                            <a:moveTo>
                              <a:pt x="0" y="0"/>
                            </a:moveTo>
                            <a:lnTo>
                              <a:pt x="893030" y="0"/>
                            </a:lnTo>
                          </a:path>
                        </a:pathLst>
                      </a:custGeom>
                      <a:ln w="6520">
                        <a:solidFill>
                          <a:srgbClr val="221E1F"/>
                        </a:solidFill>
                        <a:prstDash val="dash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051712" from="382.248383pt,119.349571pt" to="452.565743pt,119.349571pt" stroked="true" strokeweight=".513428pt" strokecolor="#221e1f">
              <v:stroke dashstyle="dash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65280">
              <wp:simplePos x="0" y="0"/>
              <wp:positionH relativeFrom="page">
                <wp:posOffset>291822</wp:posOffset>
              </wp:positionH>
              <wp:positionV relativeFrom="page">
                <wp:posOffset>1388291</wp:posOffset>
              </wp:positionV>
              <wp:extent cx="493395" cy="9652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493395" cy="96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11"/>
                            </w:rPr>
                          </w:pPr>
                          <w:r>
                            <w:rPr>
                              <w:b/>
                              <w:color w:val="231F20"/>
                              <w:sz w:val="11"/>
                            </w:rPr>
                            <w:t>A C</w:t>
                          </w:r>
                          <w:r>
                            <w:rPr>
                              <w:b/>
                              <w:color w:val="231F20"/>
                              <w:spacing w:val="1"/>
                              <w:sz w:val="11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z w:val="11"/>
                            </w:rPr>
                            <w:t>T I</w:t>
                          </w:r>
                          <w:r>
                            <w:rPr>
                              <w:b/>
                              <w:color w:val="231F20"/>
                              <w:spacing w:val="1"/>
                              <w:sz w:val="11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z w:val="11"/>
                            </w:rPr>
                            <w:t>V</w:t>
                          </w:r>
                          <w:r>
                            <w:rPr>
                              <w:b/>
                              <w:color w:val="231F20"/>
                              <w:spacing w:val="1"/>
                              <w:sz w:val="11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11"/>
                            </w:rPr>
                            <w:t>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2.978161pt;margin-top:109.314316pt;width:38.85pt;height:7.6pt;mso-position-horizontal-relative:page;mso-position-vertical-relative:page;z-index:-16051200" type="#_x0000_t202" id="docshape2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11"/>
                      </w:rPr>
                    </w:pPr>
                    <w:r>
                      <w:rPr>
                        <w:b/>
                        <w:color w:val="231F20"/>
                        <w:sz w:val="11"/>
                      </w:rPr>
                      <w:t>A C</w:t>
                    </w:r>
                    <w:r>
                      <w:rPr>
                        <w:b/>
                        <w:color w:val="231F20"/>
                        <w:spacing w:val="1"/>
                        <w:sz w:val="11"/>
                      </w:rPr>
                      <w:t> </w:t>
                    </w:r>
                    <w:r>
                      <w:rPr>
                        <w:b/>
                        <w:color w:val="231F20"/>
                        <w:sz w:val="11"/>
                      </w:rPr>
                      <w:t>T I</w:t>
                    </w:r>
                    <w:r>
                      <w:rPr>
                        <w:b/>
                        <w:color w:val="231F20"/>
                        <w:spacing w:val="1"/>
                        <w:sz w:val="11"/>
                      </w:rPr>
                      <w:t> </w:t>
                    </w:r>
                    <w:r>
                      <w:rPr>
                        <w:b/>
                        <w:color w:val="231F20"/>
                        <w:sz w:val="11"/>
                      </w:rPr>
                      <w:t>V</w:t>
                    </w:r>
                    <w:r>
                      <w:rPr>
                        <w:b/>
                        <w:color w:val="231F20"/>
                        <w:spacing w:val="1"/>
                        <w:sz w:val="11"/>
                      </w:rPr>
                      <w:t> </w:t>
                    </w:r>
                    <w:r>
                      <w:rPr>
                        <w:b/>
                        <w:color w:val="231F20"/>
                        <w:spacing w:val="-10"/>
                        <w:sz w:val="11"/>
                      </w:rPr>
                      <w:t>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65792">
              <wp:simplePos x="0" y="0"/>
              <wp:positionH relativeFrom="page">
                <wp:posOffset>4235177</wp:posOffset>
              </wp:positionH>
              <wp:positionV relativeFrom="page">
                <wp:posOffset>1391128</wp:posOffset>
              </wp:positionV>
              <wp:extent cx="535940" cy="9652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535940" cy="96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11"/>
                            </w:rPr>
                          </w:pPr>
                          <w:r>
                            <w:rPr>
                              <w:b/>
                              <w:color w:val="231F20"/>
                              <w:sz w:val="11"/>
                            </w:rPr>
                            <w:t>EJERCICIO</w:t>
                          </w:r>
                          <w:r>
                            <w:rPr>
                              <w:b/>
                              <w:color w:val="231F20"/>
                              <w:spacing w:val="5"/>
                              <w:sz w:val="11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pacing w:val="-5"/>
                              <w:sz w:val="11"/>
                            </w:rPr>
                            <w:t>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3.478577pt;margin-top:109.537674pt;width:42.2pt;height:7.6pt;mso-position-horizontal-relative:page;mso-position-vertical-relative:page;z-index:-16050688" type="#_x0000_t202" id="docshape3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11"/>
                      </w:rPr>
                    </w:pPr>
                    <w:r>
                      <w:rPr>
                        <w:b/>
                        <w:color w:val="231F20"/>
                        <w:sz w:val="11"/>
                      </w:rPr>
                      <w:t>EJERCICIO</w:t>
                    </w:r>
                    <w:r>
                      <w:rPr>
                        <w:b/>
                        <w:color w:val="231F20"/>
                        <w:spacing w:val="5"/>
                        <w:sz w:val="11"/>
                      </w:rPr>
                      <w:t> </w:t>
                    </w:r>
                    <w:r>
                      <w:rPr>
                        <w:b/>
                        <w:color w:val="231F20"/>
                        <w:spacing w:val="-5"/>
                        <w:sz w:val="11"/>
                      </w:rPr>
                      <w:t>21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66304">
              <wp:simplePos x="0" y="0"/>
              <wp:positionH relativeFrom="page">
                <wp:posOffset>5172111</wp:posOffset>
              </wp:positionH>
              <wp:positionV relativeFrom="page">
                <wp:posOffset>1391128</wp:posOffset>
              </wp:positionV>
              <wp:extent cx="535940" cy="96520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535940" cy="96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11"/>
                            </w:rPr>
                          </w:pPr>
                          <w:r>
                            <w:rPr>
                              <w:b/>
                              <w:color w:val="231F20"/>
                              <w:sz w:val="11"/>
                            </w:rPr>
                            <w:t>EJERCICIO</w:t>
                          </w:r>
                          <w:r>
                            <w:rPr>
                              <w:b/>
                              <w:color w:val="231F20"/>
                              <w:spacing w:val="5"/>
                              <w:sz w:val="11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pacing w:val="-5"/>
                              <w:sz w:val="11"/>
                            </w:rPr>
                            <w:t>20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7.252899pt;margin-top:109.537674pt;width:42.2pt;height:7.6pt;mso-position-horizontal-relative:page;mso-position-vertical-relative:page;z-index:-16050176" type="#_x0000_t202" id="docshape4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11"/>
                      </w:rPr>
                    </w:pPr>
                    <w:r>
                      <w:rPr>
                        <w:b/>
                        <w:color w:val="231F20"/>
                        <w:sz w:val="11"/>
                      </w:rPr>
                      <w:t>EJERCICIO</w:t>
                    </w:r>
                    <w:r>
                      <w:rPr>
                        <w:b/>
                        <w:color w:val="231F20"/>
                        <w:spacing w:val="5"/>
                        <w:sz w:val="11"/>
                      </w:rPr>
                      <w:t> </w:t>
                    </w:r>
                    <w:r>
                      <w:rPr>
                        <w:b/>
                        <w:color w:val="231F20"/>
                        <w:spacing w:val="-5"/>
                        <w:sz w:val="11"/>
                      </w:rPr>
                      <w:t>20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67328">
              <wp:simplePos x="0" y="0"/>
              <wp:positionH relativeFrom="page">
                <wp:posOffset>763777</wp:posOffset>
              </wp:positionH>
              <wp:positionV relativeFrom="page">
                <wp:posOffset>572848</wp:posOffset>
              </wp:positionV>
              <wp:extent cx="6194425" cy="14604"/>
              <wp:effectExtent l="0" t="0" r="0" b="0"/>
              <wp:wrapNone/>
              <wp:docPr id="14" name="Graphic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Graphic 14"/>
                    <wps:cNvSpPr/>
                    <wps:spPr>
                      <a:xfrm>
                        <a:off x="0" y="0"/>
                        <a:ext cx="6194425" cy="1460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94425" h="14604">
                            <a:moveTo>
                              <a:pt x="0" y="14177"/>
                            </a:moveTo>
                            <a:lnTo>
                              <a:pt x="6194258" y="14177"/>
                            </a:lnTo>
                            <a:lnTo>
                              <a:pt x="6194258" y="0"/>
                            </a:lnTo>
                            <a:lnTo>
                              <a:pt x="0" y="0"/>
                            </a:lnTo>
                            <a:lnTo>
                              <a:pt x="0" y="14177"/>
                            </a:lnTo>
                            <a:close/>
                          </a:path>
                        </a:pathLst>
                      </a:custGeom>
                      <a:ln w="2834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60.139999pt;margin-top:45.106178pt;width:487.736899pt;height:1.116343pt;mso-position-horizontal-relative:page;mso-position-vertical-relative:page;z-index:-16049152" id="docshape10" filled="false" stroked="true" strokeweight=".223221pt" strokecolor="#231f20">
              <v:stroke dashstyl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67840">
              <wp:simplePos x="0" y="0"/>
              <wp:positionH relativeFrom="page">
                <wp:posOffset>763777</wp:posOffset>
              </wp:positionH>
              <wp:positionV relativeFrom="page">
                <wp:posOffset>1175270</wp:posOffset>
              </wp:positionV>
              <wp:extent cx="6195695" cy="1270"/>
              <wp:effectExtent l="0" t="0" r="0" b="0"/>
              <wp:wrapNone/>
              <wp:docPr id="15" name="Graphic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Graphic 15"/>
                    <wps:cNvSpPr/>
                    <wps:spPr>
                      <a:xfrm>
                        <a:off x="0" y="0"/>
                        <a:ext cx="61956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95695" h="0">
                            <a:moveTo>
                              <a:pt x="0" y="0"/>
                            </a:moveTo>
                            <a:lnTo>
                              <a:pt x="6195684" y="0"/>
                            </a:lnTo>
                          </a:path>
                        </a:pathLst>
                      </a:custGeom>
                      <a:ln w="1417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048640" from="60.139999pt,92.54097pt" to="547.989135pt,92.54097pt" stroked="true" strokeweight=".11161pt" strokecolor="#231f2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68352">
              <wp:simplePos x="0" y="0"/>
              <wp:positionH relativeFrom="page">
                <wp:posOffset>304522</wp:posOffset>
              </wp:positionH>
              <wp:positionV relativeFrom="page">
                <wp:posOffset>1515739</wp:posOffset>
              </wp:positionV>
              <wp:extent cx="3870325" cy="1270"/>
              <wp:effectExtent l="0" t="0" r="0" b="0"/>
              <wp:wrapNone/>
              <wp:docPr id="16" name="Graphic 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" name="Graphic 16"/>
                    <wps:cNvSpPr/>
                    <wps:spPr>
                      <a:xfrm>
                        <a:off x="0" y="0"/>
                        <a:ext cx="387032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870325" h="0">
                            <a:moveTo>
                              <a:pt x="0" y="0"/>
                            </a:moveTo>
                            <a:lnTo>
                              <a:pt x="3869798" y="0"/>
                            </a:lnTo>
                          </a:path>
                        </a:pathLst>
                      </a:custGeom>
                      <a:ln w="6520">
                        <a:solidFill>
                          <a:srgbClr val="221E1F"/>
                        </a:solidFill>
                        <a:prstDash val="dash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048128" from="23.978161pt,119.349571pt" to="328.686721pt,119.349571pt" stroked="true" strokeweight=".513428pt" strokecolor="#221e1f">
              <v:stroke dashstyle="dash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68864">
              <wp:simplePos x="0" y="0"/>
              <wp:positionH relativeFrom="page">
                <wp:posOffset>4216689</wp:posOffset>
              </wp:positionH>
              <wp:positionV relativeFrom="page">
                <wp:posOffset>1515739</wp:posOffset>
              </wp:positionV>
              <wp:extent cx="595630" cy="1270"/>
              <wp:effectExtent l="0" t="0" r="0" b="0"/>
              <wp:wrapNone/>
              <wp:docPr id="17" name="Graphic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Graphic 17"/>
                    <wps:cNvSpPr/>
                    <wps:spPr>
                      <a:xfrm>
                        <a:off x="0" y="0"/>
                        <a:ext cx="5956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5630" h="0">
                            <a:moveTo>
                              <a:pt x="0" y="0"/>
                            </a:moveTo>
                            <a:lnTo>
                              <a:pt x="595353" y="0"/>
                            </a:lnTo>
                          </a:path>
                        </a:pathLst>
                      </a:custGeom>
                      <a:ln w="6520">
                        <a:solidFill>
                          <a:srgbClr val="221E1F"/>
                        </a:solidFill>
                        <a:prstDash val="dash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047616" from="332.022827pt,119.349571pt" to="378.901067pt,119.349571pt" stroked="true" strokeweight=".513428pt" strokecolor="#221e1f">
              <v:stroke dashstyle="dash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69376">
              <wp:simplePos x="0" y="0"/>
              <wp:positionH relativeFrom="page">
                <wp:posOffset>4854554</wp:posOffset>
              </wp:positionH>
              <wp:positionV relativeFrom="page">
                <wp:posOffset>1515739</wp:posOffset>
              </wp:positionV>
              <wp:extent cx="893444" cy="1270"/>
              <wp:effectExtent l="0" t="0" r="0" b="0"/>
              <wp:wrapNone/>
              <wp:docPr id="18" name="Graphic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Graphic 18"/>
                    <wps:cNvSpPr/>
                    <wps:spPr>
                      <a:xfrm>
                        <a:off x="0" y="0"/>
                        <a:ext cx="893444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93444" h="0">
                            <a:moveTo>
                              <a:pt x="0" y="0"/>
                            </a:moveTo>
                            <a:lnTo>
                              <a:pt x="893030" y="0"/>
                            </a:lnTo>
                          </a:path>
                        </a:pathLst>
                      </a:custGeom>
                      <a:ln w="6520">
                        <a:solidFill>
                          <a:srgbClr val="221E1F"/>
                        </a:solidFill>
                        <a:prstDash val="dash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047104" from="382.248383pt,119.349571pt" to="452.565743pt,119.349571pt" stroked="true" strokeweight=".513428pt" strokecolor="#221e1f">
              <v:stroke dashstyle="dash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69888">
              <wp:simplePos x="0" y="0"/>
              <wp:positionH relativeFrom="page">
                <wp:posOffset>291822</wp:posOffset>
              </wp:positionH>
              <wp:positionV relativeFrom="page">
                <wp:posOffset>1388291</wp:posOffset>
              </wp:positionV>
              <wp:extent cx="2024380" cy="96520"/>
              <wp:effectExtent l="0" t="0" r="0" b="0"/>
              <wp:wrapNone/>
              <wp:docPr id="19" name="Textbox 1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" name="Textbox 19"/>
                    <wps:cNvSpPr txBox="1"/>
                    <wps:spPr>
                      <a:xfrm>
                        <a:off x="0" y="0"/>
                        <a:ext cx="2024380" cy="96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1493" w:val="left" w:leader="none"/>
                              <w:tab w:pos="2162" w:val="left" w:leader="none"/>
                              <w:tab w:pos="2430" w:val="left" w:leader="none"/>
                            </w:tabs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11"/>
                            </w:rPr>
                          </w:pPr>
                          <w:r>
                            <w:rPr>
                              <w:b/>
                              <w:color w:val="231F20"/>
                              <w:sz w:val="11"/>
                            </w:rPr>
                            <w:t>P A</w:t>
                          </w:r>
                          <w:r>
                            <w:rPr>
                              <w:b/>
                              <w:color w:val="231F20"/>
                              <w:spacing w:val="1"/>
                              <w:sz w:val="11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z w:val="11"/>
                            </w:rPr>
                            <w:t>T R</w:t>
                          </w:r>
                          <w:r>
                            <w:rPr>
                              <w:b/>
                              <w:color w:val="231F20"/>
                              <w:spacing w:val="1"/>
                              <w:sz w:val="11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z w:val="11"/>
                            </w:rPr>
                            <w:t>I</w:t>
                          </w:r>
                          <w:r>
                            <w:rPr>
                              <w:b/>
                              <w:color w:val="231F20"/>
                              <w:spacing w:val="1"/>
                              <w:sz w:val="11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z w:val="11"/>
                            </w:rPr>
                            <w:t>M O</w:t>
                          </w:r>
                          <w:r>
                            <w:rPr>
                              <w:b/>
                              <w:color w:val="231F20"/>
                              <w:spacing w:val="1"/>
                              <w:sz w:val="11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z w:val="11"/>
                            </w:rPr>
                            <w:t>N</w:t>
                          </w:r>
                          <w:r>
                            <w:rPr>
                              <w:b/>
                              <w:color w:val="231F20"/>
                              <w:spacing w:val="1"/>
                              <w:sz w:val="11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z w:val="11"/>
                            </w:rPr>
                            <w:t>I </w:t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11"/>
                            </w:rPr>
                            <w:t>O</w:t>
                          </w:r>
                          <w:r>
                            <w:rPr>
                              <w:b/>
                              <w:color w:val="231F20"/>
                              <w:sz w:val="11"/>
                            </w:rPr>
                            <w:tab/>
                            <w:t>N E</w:t>
                          </w:r>
                          <w:r>
                            <w:rPr>
                              <w:b/>
                              <w:color w:val="231F20"/>
                              <w:spacing w:val="1"/>
                              <w:sz w:val="11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z w:val="11"/>
                            </w:rPr>
                            <w:t>T </w:t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11"/>
                            </w:rPr>
                            <w:t>O</w:t>
                          </w:r>
                          <w:r>
                            <w:rPr>
                              <w:b/>
                              <w:color w:val="231F20"/>
                              <w:sz w:val="11"/>
                            </w:rPr>
                            <w:tab/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11"/>
                            </w:rPr>
                            <w:t>Y</w:t>
                          </w:r>
                          <w:r>
                            <w:rPr>
                              <w:b/>
                              <w:color w:val="231F20"/>
                              <w:sz w:val="11"/>
                            </w:rPr>
                            <w:tab/>
                            <w:t>P A</w:t>
                          </w:r>
                          <w:r>
                            <w:rPr>
                              <w:b/>
                              <w:color w:val="231F20"/>
                              <w:spacing w:val="1"/>
                              <w:sz w:val="11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z w:val="11"/>
                            </w:rPr>
                            <w:t>S I</w:t>
                          </w:r>
                          <w:r>
                            <w:rPr>
                              <w:b/>
                              <w:color w:val="231F20"/>
                              <w:spacing w:val="1"/>
                              <w:sz w:val="11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z w:val="11"/>
                            </w:rPr>
                            <w:t>V</w:t>
                          </w:r>
                          <w:r>
                            <w:rPr>
                              <w:b/>
                              <w:color w:val="231F20"/>
                              <w:spacing w:val="1"/>
                              <w:sz w:val="11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pacing w:val="-10"/>
                              <w:sz w:val="11"/>
                            </w:rPr>
                            <w:t>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978161pt;margin-top:109.314316pt;width:159.4pt;height:7.6pt;mso-position-horizontal-relative:page;mso-position-vertical-relative:page;z-index:-16046592" type="#_x0000_t202" id="docshape11" filled="false" stroked="false">
              <v:textbox inset="0,0,0,0">
                <w:txbxContent>
                  <w:p>
                    <w:pPr>
                      <w:tabs>
                        <w:tab w:pos="1493" w:val="left" w:leader="none"/>
                        <w:tab w:pos="2162" w:val="left" w:leader="none"/>
                        <w:tab w:pos="2430" w:val="left" w:leader="none"/>
                      </w:tabs>
                      <w:spacing w:before="19"/>
                      <w:ind w:left="20" w:right="0" w:firstLine="0"/>
                      <w:jc w:val="left"/>
                      <w:rPr>
                        <w:b/>
                        <w:sz w:val="11"/>
                      </w:rPr>
                    </w:pPr>
                    <w:r>
                      <w:rPr>
                        <w:b/>
                        <w:color w:val="231F20"/>
                        <w:sz w:val="11"/>
                      </w:rPr>
                      <w:t>P A</w:t>
                    </w:r>
                    <w:r>
                      <w:rPr>
                        <w:b/>
                        <w:color w:val="231F20"/>
                        <w:spacing w:val="1"/>
                        <w:sz w:val="11"/>
                      </w:rPr>
                      <w:t> </w:t>
                    </w:r>
                    <w:r>
                      <w:rPr>
                        <w:b/>
                        <w:color w:val="231F20"/>
                        <w:sz w:val="11"/>
                      </w:rPr>
                      <w:t>T R</w:t>
                    </w:r>
                    <w:r>
                      <w:rPr>
                        <w:b/>
                        <w:color w:val="231F20"/>
                        <w:spacing w:val="1"/>
                        <w:sz w:val="11"/>
                      </w:rPr>
                      <w:t> </w:t>
                    </w:r>
                    <w:r>
                      <w:rPr>
                        <w:b/>
                        <w:color w:val="231F20"/>
                        <w:sz w:val="11"/>
                      </w:rPr>
                      <w:t>I</w:t>
                    </w:r>
                    <w:r>
                      <w:rPr>
                        <w:b/>
                        <w:color w:val="231F20"/>
                        <w:spacing w:val="1"/>
                        <w:sz w:val="11"/>
                      </w:rPr>
                      <w:t> </w:t>
                    </w:r>
                    <w:r>
                      <w:rPr>
                        <w:b/>
                        <w:color w:val="231F20"/>
                        <w:sz w:val="11"/>
                      </w:rPr>
                      <w:t>M O</w:t>
                    </w:r>
                    <w:r>
                      <w:rPr>
                        <w:b/>
                        <w:color w:val="231F20"/>
                        <w:spacing w:val="1"/>
                        <w:sz w:val="11"/>
                      </w:rPr>
                      <w:t> </w:t>
                    </w:r>
                    <w:r>
                      <w:rPr>
                        <w:b/>
                        <w:color w:val="231F20"/>
                        <w:sz w:val="11"/>
                      </w:rPr>
                      <w:t>N</w:t>
                    </w:r>
                    <w:r>
                      <w:rPr>
                        <w:b/>
                        <w:color w:val="231F20"/>
                        <w:spacing w:val="1"/>
                        <w:sz w:val="11"/>
                      </w:rPr>
                      <w:t> </w:t>
                    </w:r>
                    <w:r>
                      <w:rPr>
                        <w:b/>
                        <w:color w:val="231F20"/>
                        <w:sz w:val="11"/>
                      </w:rPr>
                      <w:t>I </w:t>
                    </w:r>
                    <w:r>
                      <w:rPr>
                        <w:b/>
                        <w:color w:val="231F20"/>
                        <w:spacing w:val="-10"/>
                        <w:sz w:val="11"/>
                      </w:rPr>
                      <w:t>O</w:t>
                    </w:r>
                    <w:r>
                      <w:rPr>
                        <w:b/>
                        <w:color w:val="231F20"/>
                        <w:sz w:val="11"/>
                      </w:rPr>
                      <w:tab/>
                      <w:t>N E</w:t>
                    </w:r>
                    <w:r>
                      <w:rPr>
                        <w:b/>
                        <w:color w:val="231F20"/>
                        <w:spacing w:val="1"/>
                        <w:sz w:val="11"/>
                      </w:rPr>
                      <w:t> </w:t>
                    </w:r>
                    <w:r>
                      <w:rPr>
                        <w:b/>
                        <w:color w:val="231F20"/>
                        <w:sz w:val="11"/>
                      </w:rPr>
                      <w:t>T </w:t>
                    </w:r>
                    <w:r>
                      <w:rPr>
                        <w:b/>
                        <w:color w:val="231F20"/>
                        <w:spacing w:val="-10"/>
                        <w:sz w:val="11"/>
                      </w:rPr>
                      <w:t>O</w:t>
                    </w:r>
                    <w:r>
                      <w:rPr>
                        <w:b/>
                        <w:color w:val="231F20"/>
                        <w:sz w:val="11"/>
                      </w:rPr>
                      <w:tab/>
                    </w:r>
                    <w:r>
                      <w:rPr>
                        <w:b/>
                        <w:color w:val="231F20"/>
                        <w:spacing w:val="-10"/>
                        <w:sz w:val="11"/>
                      </w:rPr>
                      <w:t>Y</w:t>
                    </w:r>
                    <w:r>
                      <w:rPr>
                        <w:b/>
                        <w:color w:val="231F20"/>
                        <w:sz w:val="11"/>
                      </w:rPr>
                      <w:tab/>
                      <w:t>P A</w:t>
                    </w:r>
                    <w:r>
                      <w:rPr>
                        <w:b/>
                        <w:color w:val="231F20"/>
                        <w:spacing w:val="1"/>
                        <w:sz w:val="11"/>
                      </w:rPr>
                      <w:t> </w:t>
                    </w:r>
                    <w:r>
                      <w:rPr>
                        <w:b/>
                        <w:color w:val="231F20"/>
                        <w:sz w:val="11"/>
                      </w:rPr>
                      <w:t>S I</w:t>
                    </w:r>
                    <w:r>
                      <w:rPr>
                        <w:b/>
                        <w:color w:val="231F20"/>
                        <w:spacing w:val="1"/>
                        <w:sz w:val="11"/>
                      </w:rPr>
                      <w:t> </w:t>
                    </w:r>
                    <w:r>
                      <w:rPr>
                        <w:b/>
                        <w:color w:val="231F20"/>
                        <w:sz w:val="11"/>
                      </w:rPr>
                      <w:t>V</w:t>
                    </w:r>
                    <w:r>
                      <w:rPr>
                        <w:b/>
                        <w:color w:val="231F20"/>
                        <w:spacing w:val="1"/>
                        <w:sz w:val="11"/>
                      </w:rPr>
                      <w:t> </w:t>
                    </w:r>
                    <w:r>
                      <w:rPr>
                        <w:b/>
                        <w:color w:val="231F20"/>
                        <w:spacing w:val="-10"/>
                        <w:sz w:val="11"/>
                      </w:rPr>
                      <w:t>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70400">
              <wp:simplePos x="0" y="0"/>
              <wp:positionH relativeFrom="page">
                <wp:posOffset>4235177</wp:posOffset>
              </wp:positionH>
              <wp:positionV relativeFrom="page">
                <wp:posOffset>1391128</wp:posOffset>
              </wp:positionV>
              <wp:extent cx="535940" cy="96520"/>
              <wp:effectExtent l="0" t="0" r="0" b="0"/>
              <wp:wrapNone/>
              <wp:docPr id="20" name="Textbox 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" name="Textbox 20"/>
                    <wps:cNvSpPr txBox="1"/>
                    <wps:spPr>
                      <a:xfrm>
                        <a:off x="0" y="0"/>
                        <a:ext cx="535940" cy="96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11"/>
                            </w:rPr>
                          </w:pPr>
                          <w:r>
                            <w:rPr>
                              <w:b/>
                              <w:color w:val="231F20"/>
                              <w:sz w:val="11"/>
                            </w:rPr>
                            <w:t>EJERCICIO</w:t>
                          </w:r>
                          <w:r>
                            <w:rPr>
                              <w:b/>
                              <w:color w:val="231F20"/>
                              <w:spacing w:val="5"/>
                              <w:sz w:val="11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pacing w:val="-5"/>
                              <w:sz w:val="11"/>
                            </w:rPr>
                            <w:t>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3.478577pt;margin-top:109.537674pt;width:42.2pt;height:7.6pt;mso-position-horizontal-relative:page;mso-position-vertical-relative:page;z-index:-16046080" type="#_x0000_t202" id="docshape12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11"/>
                      </w:rPr>
                    </w:pPr>
                    <w:r>
                      <w:rPr>
                        <w:b/>
                        <w:color w:val="231F20"/>
                        <w:sz w:val="11"/>
                      </w:rPr>
                      <w:t>EJERCICIO</w:t>
                    </w:r>
                    <w:r>
                      <w:rPr>
                        <w:b/>
                        <w:color w:val="231F20"/>
                        <w:spacing w:val="5"/>
                        <w:sz w:val="11"/>
                      </w:rPr>
                      <w:t> </w:t>
                    </w:r>
                    <w:r>
                      <w:rPr>
                        <w:b/>
                        <w:color w:val="231F20"/>
                        <w:spacing w:val="-5"/>
                        <w:sz w:val="11"/>
                      </w:rPr>
                      <w:t>21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70912">
              <wp:simplePos x="0" y="0"/>
              <wp:positionH relativeFrom="page">
                <wp:posOffset>5172111</wp:posOffset>
              </wp:positionH>
              <wp:positionV relativeFrom="page">
                <wp:posOffset>1391128</wp:posOffset>
              </wp:positionV>
              <wp:extent cx="535940" cy="96520"/>
              <wp:effectExtent l="0" t="0" r="0" b="0"/>
              <wp:wrapNone/>
              <wp:docPr id="21" name="Textbox 2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" name="Textbox 21"/>
                    <wps:cNvSpPr txBox="1"/>
                    <wps:spPr>
                      <a:xfrm>
                        <a:off x="0" y="0"/>
                        <a:ext cx="535940" cy="96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11"/>
                            </w:rPr>
                          </w:pPr>
                          <w:r>
                            <w:rPr>
                              <w:b/>
                              <w:color w:val="231F20"/>
                              <w:sz w:val="11"/>
                            </w:rPr>
                            <w:t>EJERCICIO</w:t>
                          </w:r>
                          <w:r>
                            <w:rPr>
                              <w:b/>
                              <w:color w:val="231F20"/>
                              <w:spacing w:val="5"/>
                              <w:sz w:val="11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pacing w:val="-5"/>
                              <w:sz w:val="11"/>
                            </w:rPr>
                            <w:t>20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7.252899pt;margin-top:109.537674pt;width:42.2pt;height:7.6pt;mso-position-horizontal-relative:page;mso-position-vertical-relative:page;z-index:-16045568" type="#_x0000_t202" id="docshape13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11"/>
                      </w:rPr>
                    </w:pPr>
                    <w:r>
                      <w:rPr>
                        <w:b/>
                        <w:color w:val="231F20"/>
                        <w:sz w:val="11"/>
                      </w:rPr>
                      <w:t>EJERCICIO</w:t>
                    </w:r>
                    <w:r>
                      <w:rPr>
                        <w:b/>
                        <w:color w:val="231F20"/>
                        <w:spacing w:val="5"/>
                        <w:sz w:val="11"/>
                      </w:rPr>
                      <w:t> </w:t>
                    </w:r>
                    <w:r>
                      <w:rPr>
                        <w:b/>
                        <w:color w:val="231F20"/>
                        <w:spacing w:val="-5"/>
                        <w:sz w:val="11"/>
                      </w:rPr>
                      <w:t>20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urier New" w:hAnsi="Courier New" w:eastAsia="Courier New" w:cs="Courier New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Liberation Sans" w:hAnsi="Liberation Sans" w:eastAsia="Liberation Sans" w:cs="Liberation Sans"/>
      <w:sz w:val="12"/>
      <w:szCs w:val="1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line="96" w:lineRule="exact"/>
      <w:jc w:val="right"/>
    </w:pPr>
    <w:rPr>
      <w:rFonts w:ascii="Courier New" w:hAnsi="Courier New" w:eastAsia="Courier New" w:cs="Courier New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hyperlink" Target="https://sede.gobiernodecanarias.org/sede/verifica_doc?codigo_nde=0RHfMWeX3xi7O-rdWo1FwlFcDwS5A-YDy" TargetMode="External"/><Relationship Id="rId10" Type="http://schemas.openxmlformats.org/officeDocument/2006/relationships/header" Target="header2.xml"/><Relationship Id="rId11" Type="http://schemas.openxmlformats.org/officeDocument/2006/relationships/footer" Target="footer2.xml"/><Relationship Id="rId12" Type="http://schemas.openxmlformats.org/officeDocument/2006/relationships/image" Target="media/image3.pn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sede.gobiernodecanarias.org/sede/verifica_doc?codigo_nde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s://sede.gobiernodecanarias.org/sede/verifica_doc?codigo_nde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2026-10-15T12:01:43Z</dcterms:created>
  <dcterms:modified xsi:type="dcterms:W3CDTF">2026-10-15T12:01:43Z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2022-06-28T00:00:00Z</vt:filetime>
  </property>
  <property fmtid="{D5CDD505-2E9C-101B-9397-08002B2CF9AE}" pid="3" name="LastSaved">
    <vt:filetime>2026-10-15T00:00:00Z</vt:filetime>
  </property>
</Properties>
</file>