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4"/>
        <w:gridCol w:w="5450"/>
        <w:gridCol w:w="2345"/>
        <w:gridCol w:w="1343"/>
      </w:tblGrid>
      <w:tr>
        <w:trPr>
          <w:trHeight w:val="257" w:hRule="atLeast"/>
        </w:trPr>
        <w:tc>
          <w:tcPr>
            <w:tcW w:w="135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right="64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Empresa</w:t>
            </w:r>
          </w:p>
        </w:tc>
        <w:tc>
          <w:tcPr>
            <w:tcW w:w="545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3"/>
              <w:ind w:left="66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8U</w:t>
            </w:r>
            <w:r>
              <w:rPr>
                <w:rFonts w:ascii="Arial"/>
                <w:spacing w:val="45"/>
                <w:sz w:val="14"/>
              </w:rPr>
              <w:t>  </w:t>
            </w:r>
            <w:r>
              <w:rPr>
                <w:rFonts w:ascii="Arial"/>
                <w:sz w:val="14"/>
              </w:rPr>
              <w:t>ESCUELA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DE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ACTORES</w:t>
            </w:r>
            <w:r>
              <w:rPr>
                <w:rFonts w:ascii="Arial"/>
                <w:spacing w:val="4"/>
                <w:sz w:val="14"/>
              </w:rPr>
              <w:t> </w:t>
            </w:r>
            <w:r>
              <w:rPr>
                <w:rFonts w:ascii="Arial"/>
                <w:sz w:val="14"/>
              </w:rPr>
              <w:t>DE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CANARIAS,</w:t>
            </w:r>
            <w:r>
              <w:rPr>
                <w:rFonts w:ascii="Arial"/>
                <w:spacing w:val="4"/>
                <w:sz w:val="14"/>
              </w:rPr>
              <w:t> </w:t>
            </w:r>
            <w:r>
              <w:rPr>
                <w:rFonts w:ascii="Arial"/>
                <w:spacing w:val="-2"/>
                <w:sz w:val="14"/>
              </w:rPr>
              <w:t>S.COOP.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right="18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Fecha</w:t>
            </w:r>
          </w:p>
        </w:tc>
        <w:tc>
          <w:tcPr>
            <w:tcW w:w="134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left="1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15-07-</w:t>
            </w:r>
            <w:r>
              <w:rPr>
                <w:rFonts w:ascii="Arial"/>
                <w:b/>
                <w:spacing w:val="-5"/>
                <w:sz w:val="15"/>
              </w:rPr>
              <w:t>24</w:t>
            </w:r>
          </w:p>
        </w:tc>
      </w:tr>
      <w:tr>
        <w:trPr>
          <w:trHeight w:val="235" w:hRule="atLeast"/>
        </w:trPr>
        <w:tc>
          <w:tcPr>
            <w:tcW w:w="1354" w:type="dxa"/>
          </w:tcPr>
          <w:p>
            <w:pPr>
              <w:pStyle w:val="TableParagraph"/>
              <w:spacing w:line="154" w:lineRule="exact" w:before="61"/>
              <w:ind w:right="87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Condiciones</w:t>
            </w:r>
          </w:p>
        </w:tc>
        <w:tc>
          <w:tcPr>
            <w:tcW w:w="5450" w:type="dxa"/>
          </w:tcPr>
          <w:p>
            <w:pPr>
              <w:pStyle w:val="TableParagraph"/>
              <w:spacing w:line="240" w:lineRule="auto" w:before="49"/>
              <w:ind w:left="66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PERIODO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: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01-01-23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/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31-12-23</w:t>
            </w:r>
            <w:r>
              <w:rPr>
                <w:rFonts w:ascii="Arial"/>
                <w:spacing w:val="50"/>
                <w:sz w:val="14"/>
              </w:rPr>
              <w:t> </w:t>
            </w:r>
            <w:r>
              <w:rPr>
                <w:rFonts w:ascii="Arial"/>
                <w:sz w:val="14"/>
              </w:rPr>
              <w:t>(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Importes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en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Euros</w:t>
            </w:r>
            <w:r>
              <w:rPr>
                <w:rFonts w:ascii="Arial"/>
                <w:spacing w:val="7"/>
                <w:sz w:val="14"/>
              </w:rPr>
              <w:t> </w:t>
            </w:r>
            <w:r>
              <w:rPr>
                <w:rFonts w:ascii="Arial"/>
                <w:spacing w:val="-10"/>
                <w:sz w:val="14"/>
              </w:rPr>
              <w:t>)</w:t>
            </w:r>
          </w:p>
        </w:tc>
        <w:tc>
          <w:tcPr>
            <w:tcW w:w="234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2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539495</wp:posOffset>
                </wp:positionH>
                <wp:positionV relativeFrom="paragraph">
                  <wp:posOffset>168922</wp:posOffset>
                </wp:positionV>
                <wp:extent cx="6661784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48pt;margin-top:13.300976pt;width:524.550pt;height:.1pt;mso-position-horizontal-relative:page;mso-position-vertical-relative:paragraph;z-index:-15728640;mso-wrap-distance-left:0;mso-wrap-distance-right:0" id="docshape5" coordorigin="850,266" coordsize="10491,0" path="m850,266l11340,266e" filled="false" stroked="true" strokeweight=".1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107"/>
        <w:rPr>
          <w:rFonts w:ascii="Times New Roman"/>
          <w:b w:val="0"/>
        </w:rPr>
      </w:pPr>
    </w:p>
    <w:p>
      <w:pPr>
        <w:pStyle w:val="BodyText"/>
        <w:tabs>
          <w:tab w:pos="6748" w:val="left" w:leader="none"/>
        </w:tabs>
        <w:ind w:left="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45719</wp:posOffset>
                </wp:positionH>
                <wp:positionV relativeFrom="paragraph">
                  <wp:posOffset>118493</wp:posOffset>
                </wp:positionV>
                <wp:extent cx="416179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9.330172pt;width:327.7pt;height:.1pt;mso-position-horizontal-relative:page;mso-position-vertical-relative:paragraph;z-index:-15728128;mso-wrap-distance-left:0;mso-wrap-distance-right:0" id="docshape6" coordorigin="72,187" coordsize="6554,0" path="m72,187l6625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4251959</wp:posOffset>
                </wp:positionH>
                <wp:positionV relativeFrom="paragraph">
                  <wp:posOffset>118493</wp:posOffset>
                </wp:positionV>
                <wp:extent cx="64071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9.330172pt;width:50.45pt;height:.1pt;mso-position-horizontal-relative:page;mso-position-vertical-relative:paragraph;z-index:-15727616;mso-wrap-distance-left:0;mso-wrap-distance-right:0" id="docshape7" coordorigin="6696,187" coordsize="1009,0" path="m6696,187l7704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w:t>A C T I V </w:t>
      </w:r>
      <w:r>
        <w:rPr>
          <w:spacing w:val="-10"/>
        </w:rPr>
        <w:t>O</w:t>
      </w:r>
      <w:r>
        <w:rPr/>
        <w:tab/>
        <w:t>EJERCICIO </w:t>
      </w:r>
      <w:r>
        <w:rPr>
          <w:spacing w:val="-5"/>
        </w:rPr>
        <w:t>23</w:t>
      </w:r>
    </w:p>
    <w:p>
      <w:pPr>
        <w:spacing w:line="240" w:lineRule="auto" w:before="8" w:after="0"/>
        <w:rPr>
          <w:b/>
          <w:sz w:val="15"/>
        </w:rPr>
      </w:pPr>
    </w:p>
    <w:tbl>
      <w:tblPr>
        <w:tblW w:w="0" w:type="auto"/>
        <w:jc w:val="left"/>
        <w:tblInd w:w="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68"/>
        <w:gridCol w:w="1327"/>
      </w:tblGrid>
      <w:tr>
        <w:trPr>
          <w:trHeight w:val="130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A) ACTIVO NO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327" w:type="dxa"/>
          </w:tcPr>
          <w:p>
            <w:pPr>
              <w:pStyle w:val="TableParagraph"/>
              <w:spacing w:line="110" w:lineRule="exact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99.169,94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I. Inmovilizado </w:t>
            </w:r>
            <w:r>
              <w:rPr>
                <w:b/>
                <w:spacing w:val="-2"/>
                <w:sz w:val="12"/>
              </w:rPr>
              <w:t>intangible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2.416,80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5. Aplicaciones </w:t>
            </w:r>
            <w:r>
              <w:rPr>
                <w:b/>
                <w:spacing w:val="-2"/>
                <w:sz w:val="12"/>
              </w:rPr>
              <w:t>informáticas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2.416,80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206. Aplicaciones </w:t>
            </w:r>
            <w:r>
              <w:rPr>
                <w:spacing w:val="-2"/>
                <w:sz w:val="12"/>
              </w:rPr>
              <w:t>informáticas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14.879,38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2806. Amotización acumulada de aplicaciones </w:t>
            </w:r>
            <w:r>
              <w:rPr>
                <w:spacing w:val="-2"/>
                <w:sz w:val="12"/>
              </w:rPr>
              <w:t>informáticas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12.462,58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II. Inmovilizado </w:t>
            </w:r>
            <w:r>
              <w:rPr>
                <w:b/>
                <w:spacing w:val="-2"/>
                <w:sz w:val="12"/>
              </w:rPr>
              <w:t>material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95.313,14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2. Instalaciones técnicas y otro inmovilizado </w:t>
            </w:r>
            <w:r>
              <w:rPr>
                <w:b/>
                <w:spacing w:val="-2"/>
                <w:sz w:val="12"/>
              </w:rPr>
              <w:t>material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95.313,14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212. Instalaciones </w:t>
            </w:r>
            <w:r>
              <w:rPr>
                <w:spacing w:val="-2"/>
                <w:sz w:val="12"/>
              </w:rPr>
              <w:t>técnicas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584,59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213. </w:t>
            </w:r>
            <w:r>
              <w:rPr>
                <w:spacing w:val="-2"/>
                <w:sz w:val="12"/>
              </w:rPr>
              <w:t>Maquinaria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37.428,73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215. Otras </w:t>
            </w:r>
            <w:r>
              <w:rPr>
                <w:spacing w:val="-2"/>
                <w:sz w:val="12"/>
              </w:rPr>
              <w:t>instalaciones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55.637,64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216. </w:t>
            </w:r>
            <w:r>
              <w:rPr>
                <w:spacing w:val="-2"/>
                <w:sz w:val="12"/>
              </w:rPr>
              <w:t>Mobiliario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87.879,17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217. Equipos para procesos de </w:t>
            </w:r>
            <w:r>
              <w:rPr>
                <w:spacing w:val="-2"/>
                <w:sz w:val="12"/>
              </w:rPr>
              <w:t>información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86.038,66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2813. Amortización acumulada de </w:t>
            </w:r>
            <w:r>
              <w:rPr>
                <w:spacing w:val="-2"/>
                <w:sz w:val="12"/>
              </w:rPr>
              <w:t>maquinaria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37.428,73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2815. Amortización acumulada de otras </w:t>
            </w:r>
            <w:r>
              <w:rPr>
                <w:spacing w:val="-2"/>
                <w:sz w:val="12"/>
              </w:rPr>
              <w:t>instalaciones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 </w:t>
            </w:r>
            <w:r>
              <w:rPr>
                <w:spacing w:val="-2"/>
                <w:sz w:val="12"/>
              </w:rPr>
              <w:t>508,40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2816. Amortización acumulada de </w:t>
            </w:r>
            <w:r>
              <w:rPr>
                <w:spacing w:val="-2"/>
                <w:sz w:val="12"/>
              </w:rPr>
              <w:t>mobiliario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56.817,86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2817. Amortización acumulada de equipos para procesos de </w:t>
            </w:r>
            <w:r>
              <w:rPr>
                <w:spacing w:val="-2"/>
                <w:sz w:val="12"/>
              </w:rPr>
              <w:t>información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77.500,66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V. Inversiones financieras a largo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1.440,00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1. Instrumentos de </w:t>
            </w:r>
            <w:r>
              <w:rPr>
                <w:b/>
                <w:spacing w:val="-2"/>
                <w:sz w:val="12"/>
              </w:rPr>
              <w:t>patrimonio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1.440,00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30" w:lineRule="exact"/>
              <w:ind w:left="678"/>
              <w:rPr>
                <w:sz w:val="12"/>
              </w:rPr>
            </w:pPr>
            <w:r>
              <w:rPr>
                <w:sz w:val="12"/>
              </w:rPr>
              <w:t>250. Inversiones financieras a largo plazo en instrumentos de </w:t>
            </w:r>
            <w:r>
              <w:rPr>
                <w:spacing w:val="-2"/>
                <w:sz w:val="12"/>
              </w:rPr>
              <w:t>patrimoni</w:t>
            </w:r>
          </w:p>
        </w:tc>
        <w:tc>
          <w:tcPr>
            <w:tcW w:w="1327" w:type="dxa"/>
          </w:tcPr>
          <w:p>
            <w:pPr>
              <w:pStyle w:val="TableParagraph"/>
              <w:spacing w:line="130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1.440,00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 w:before="57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B) ACTIVO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327" w:type="dxa"/>
          </w:tcPr>
          <w:p>
            <w:pPr>
              <w:pStyle w:val="TableParagraph"/>
              <w:spacing w:line="110" w:lineRule="exact" w:before="57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431.027,14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III. Deudores comerciales y otras cuentas a </w:t>
            </w:r>
            <w:r>
              <w:rPr>
                <w:b/>
                <w:spacing w:val="-2"/>
                <w:sz w:val="12"/>
              </w:rPr>
              <w:t>cobrar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34.622,30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1. Clientes por ventas y prestaciones de </w:t>
            </w:r>
            <w:r>
              <w:rPr>
                <w:b/>
                <w:spacing w:val="-2"/>
                <w:sz w:val="12"/>
              </w:rPr>
              <w:t>servicios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26.449,31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430. </w:t>
            </w:r>
            <w:r>
              <w:rPr>
                <w:spacing w:val="-2"/>
                <w:sz w:val="12"/>
              </w:rPr>
              <w:t>Clientes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26.449,31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436. Clientes de dudoso </w:t>
            </w:r>
            <w:r>
              <w:rPr>
                <w:spacing w:val="-2"/>
                <w:sz w:val="12"/>
              </w:rPr>
              <w:t>cobro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28.061,89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490. Deterioro de valor de créditos por operaciones </w:t>
            </w:r>
            <w:r>
              <w:rPr>
                <w:spacing w:val="-2"/>
                <w:sz w:val="12"/>
              </w:rPr>
              <w:t>comerciales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28.061,89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3. Deudores </w:t>
            </w:r>
            <w:r>
              <w:rPr>
                <w:b/>
                <w:spacing w:val="-2"/>
                <w:sz w:val="12"/>
              </w:rPr>
              <w:t>varios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7.458,13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440. </w:t>
            </w:r>
            <w:r>
              <w:rPr>
                <w:spacing w:val="-2"/>
                <w:sz w:val="12"/>
              </w:rPr>
              <w:t>Deudores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7.458,13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6. Otros créditos con las Administraciones </w:t>
            </w:r>
            <w:r>
              <w:rPr>
                <w:b/>
                <w:spacing w:val="-2"/>
                <w:sz w:val="12"/>
              </w:rPr>
              <w:t>públicas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714,86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473. Hacienda Pública, retenciones y pagos a </w:t>
            </w:r>
            <w:r>
              <w:rPr>
                <w:spacing w:val="-2"/>
                <w:sz w:val="12"/>
              </w:rPr>
              <w:t>cuenta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714,86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V. Inversiones financieras a corto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200.000,00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5. Otros activos </w:t>
            </w:r>
            <w:r>
              <w:rPr>
                <w:b/>
                <w:spacing w:val="-2"/>
                <w:sz w:val="12"/>
              </w:rPr>
              <w:t>financieros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200.000,00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548. Imposiciones a corto </w:t>
            </w:r>
            <w:r>
              <w:rPr>
                <w:spacing w:val="-2"/>
                <w:sz w:val="12"/>
              </w:rPr>
              <w:t>plazo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200.000,00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VI. Periodificaciones a corto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6.046,45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sz w:val="12"/>
              </w:rPr>
            </w:pPr>
            <w:r>
              <w:rPr>
                <w:sz w:val="12"/>
              </w:rPr>
              <w:t>480. Gastos </w:t>
            </w:r>
            <w:r>
              <w:rPr>
                <w:spacing w:val="-2"/>
                <w:sz w:val="12"/>
              </w:rPr>
              <w:t>anticipados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6.046,45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VII. Efectivo y otros activos líquidos </w:t>
            </w:r>
            <w:r>
              <w:rPr>
                <w:b/>
                <w:spacing w:val="-2"/>
                <w:sz w:val="12"/>
              </w:rPr>
              <w:t>equivalentes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190.358,39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1. </w:t>
            </w:r>
            <w:r>
              <w:rPr>
                <w:b/>
                <w:spacing w:val="-2"/>
                <w:sz w:val="12"/>
              </w:rPr>
              <w:t>Tesorería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190.358,39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570. Caja, </w:t>
            </w:r>
            <w:r>
              <w:rPr>
                <w:spacing w:val="-2"/>
                <w:sz w:val="12"/>
              </w:rPr>
              <w:t>euros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263,60</w:t>
            </w:r>
          </w:p>
        </w:tc>
      </w:tr>
      <w:tr>
        <w:trPr>
          <w:trHeight w:val="130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/>
              <w:ind w:left="678"/>
              <w:rPr>
                <w:sz w:val="12"/>
              </w:rPr>
            </w:pPr>
            <w:r>
              <w:rPr>
                <w:sz w:val="12"/>
              </w:rPr>
              <w:t>572. Bancos e instituciones de crédito c/c vista, </w:t>
            </w:r>
            <w:r>
              <w:rPr>
                <w:spacing w:val="-2"/>
                <w:sz w:val="12"/>
              </w:rPr>
              <w:t>euros</w:t>
            </w:r>
          </w:p>
        </w:tc>
        <w:tc>
          <w:tcPr>
            <w:tcW w:w="1327" w:type="dxa"/>
          </w:tcPr>
          <w:p>
            <w:pPr>
              <w:pStyle w:val="TableParagraph"/>
              <w:spacing w:line="110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190.094,79</w:t>
            </w:r>
          </w:p>
        </w:tc>
      </w:tr>
    </w:tbl>
    <w:p>
      <w:pPr>
        <w:spacing w:line="240" w:lineRule="auto" w:before="127"/>
        <w:rPr>
          <w:b/>
          <w:sz w:val="12"/>
        </w:rPr>
      </w:pPr>
    </w:p>
    <w:p>
      <w:pPr>
        <w:tabs>
          <w:tab w:pos="6868" w:val="left" w:leader="none"/>
        </w:tabs>
        <w:spacing w:before="0"/>
        <w:ind w:left="144" w:right="0" w:firstLine="0"/>
        <w:jc w:val="left"/>
        <w:rPr>
          <w:sz w:val="12"/>
        </w:rPr>
      </w:pPr>
      <w:r>
        <w:rPr>
          <w:b/>
          <w:position w:val="2"/>
          <w:sz w:val="12"/>
        </w:rPr>
        <w:t>TOTAL ACTIVO </w:t>
      </w:r>
      <w:r>
        <w:rPr>
          <w:b/>
          <w:spacing w:val="-2"/>
          <w:position w:val="2"/>
          <w:sz w:val="12"/>
        </w:rPr>
        <w:t>(A+B)</w:t>
      </w:r>
      <w:r>
        <w:rPr>
          <w:b/>
          <w:position w:val="2"/>
          <w:sz w:val="12"/>
        </w:rPr>
        <w:tab/>
      </w:r>
      <w:r>
        <w:rPr>
          <w:spacing w:val="-2"/>
          <w:sz w:val="12"/>
        </w:rPr>
        <w:t>530.197,08</w:t>
      </w:r>
    </w:p>
    <w:p>
      <w:pPr>
        <w:spacing w:after="0"/>
        <w:jc w:val="left"/>
        <w:rPr>
          <w:sz w:val="12"/>
        </w:rPr>
        <w:sectPr>
          <w:headerReference w:type="default" r:id="rId5"/>
          <w:footerReference w:type="default" r:id="rId6"/>
          <w:type w:val="continuous"/>
          <w:pgSz w:w="11910" w:h="16840"/>
          <w:pgMar w:header="626" w:footer="760" w:top="960" w:bottom="960" w:left="0" w:right="425"/>
          <w:pgNumType w:start="1"/>
        </w:sectPr>
      </w:pPr>
    </w:p>
    <w:tbl>
      <w:tblPr>
        <w:tblW w:w="0" w:type="auto"/>
        <w:jc w:val="left"/>
        <w:tblInd w:w="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54"/>
        <w:gridCol w:w="5450"/>
        <w:gridCol w:w="2345"/>
        <w:gridCol w:w="1343"/>
      </w:tblGrid>
      <w:tr>
        <w:trPr>
          <w:trHeight w:val="257" w:hRule="atLeast"/>
        </w:trPr>
        <w:tc>
          <w:tcPr>
            <w:tcW w:w="135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right="64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Empresa</w:t>
            </w:r>
          </w:p>
        </w:tc>
        <w:tc>
          <w:tcPr>
            <w:tcW w:w="545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23"/>
              <w:ind w:left="66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8U</w:t>
            </w:r>
            <w:r>
              <w:rPr>
                <w:rFonts w:ascii="Arial"/>
                <w:spacing w:val="45"/>
                <w:sz w:val="14"/>
              </w:rPr>
              <w:t>  </w:t>
            </w:r>
            <w:r>
              <w:rPr>
                <w:rFonts w:ascii="Arial"/>
                <w:sz w:val="14"/>
              </w:rPr>
              <w:t>ESCUELA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DE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ACTORES</w:t>
            </w:r>
            <w:r>
              <w:rPr>
                <w:rFonts w:ascii="Arial"/>
                <w:spacing w:val="4"/>
                <w:sz w:val="14"/>
              </w:rPr>
              <w:t> </w:t>
            </w:r>
            <w:r>
              <w:rPr>
                <w:rFonts w:ascii="Arial"/>
                <w:sz w:val="14"/>
              </w:rPr>
              <w:t>DE</w:t>
            </w:r>
            <w:r>
              <w:rPr>
                <w:rFonts w:ascii="Arial"/>
                <w:spacing w:val="3"/>
                <w:sz w:val="14"/>
              </w:rPr>
              <w:t> </w:t>
            </w:r>
            <w:r>
              <w:rPr>
                <w:rFonts w:ascii="Arial"/>
                <w:sz w:val="14"/>
              </w:rPr>
              <w:t>CANARIAS,</w:t>
            </w:r>
            <w:r>
              <w:rPr>
                <w:rFonts w:ascii="Arial"/>
                <w:spacing w:val="4"/>
                <w:sz w:val="14"/>
              </w:rPr>
              <w:t> </w:t>
            </w:r>
            <w:r>
              <w:rPr>
                <w:rFonts w:ascii="Arial"/>
                <w:spacing w:val="-2"/>
                <w:sz w:val="14"/>
              </w:rPr>
              <w:t>S.COOP.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right="188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Fecha</w:t>
            </w:r>
          </w:p>
        </w:tc>
        <w:tc>
          <w:tcPr>
            <w:tcW w:w="134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40" w:lineRule="auto" w:before="33"/>
              <w:ind w:left="19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15-07-</w:t>
            </w:r>
            <w:r>
              <w:rPr>
                <w:rFonts w:ascii="Arial"/>
                <w:b/>
                <w:spacing w:val="-5"/>
                <w:sz w:val="15"/>
              </w:rPr>
              <w:t>24</w:t>
            </w:r>
          </w:p>
        </w:tc>
      </w:tr>
      <w:tr>
        <w:trPr>
          <w:trHeight w:val="235" w:hRule="atLeast"/>
        </w:trPr>
        <w:tc>
          <w:tcPr>
            <w:tcW w:w="1354" w:type="dxa"/>
          </w:tcPr>
          <w:p>
            <w:pPr>
              <w:pStyle w:val="TableParagraph"/>
              <w:spacing w:line="154" w:lineRule="exact" w:before="61"/>
              <w:ind w:right="87"/>
              <w:jc w:val="right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Condiciones</w:t>
            </w:r>
          </w:p>
        </w:tc>
        <w:tc>
          <w:tcPr>
            <w:tcW w:w="5450" w:type="dxa"/>
          </w:tcPr>
          <w:p>
            <w:pPr>
              <w:pStyle w:val="TableParagraph"/>
              <w:spacing w:line="240" w:lineRule="auto" w:before="49"/>
              <w:ind w:left="66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PERIODO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: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01-01-23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/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31-12-23</w:t>
            </w:r>
            <w:r>
              <w:rPr>
                <w:rFonts w:ascii="Arial"/>
                <w:spacing w:val="50"/>
                <w:sz w:val="14"/>
              </w:rPr>
              <w:t> </w:t>
            </w:r>
            <w:r>
              <w:rPr>
                <w:rFonts w:ascii="Arial"/>
                <w:sz w:val="14"/>
              </w:rPr>
              <w:t>(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Importes</w:t>
            </w:r>
            <w:r>
              <w:rPr>
                <w:rFonts w:ascii="Arial"/>
                <w:spacing w:val="6"/>
                <w:sz w:val="14"/>
              </w:rPr>
              <w:t> </w:t>
            </w:r>
            <w:r>
              <w:rPr>
                <w:rFonts w:ascii="Arial"/>
                <w:sz w:val="14"/>
              </w:rPr>
              <w:t>en</w:t>
            </w:r>
            <w:r>
              <w:rPr>
                <w:rFonts w:ascii="Arial"/>
                <w:spacing w:val="5"/>
                <w:sz w:val="14"/>
              </w:rPr>
              <w:t> </w:t>
            </w:r>
            <w:r>
              <w:rPr>
                <w:rFonts w:ascii="Arial"/>
                <w:sz w:val="14"/>
              </w:rPr>
              <w:t>Euros</w:t>
            </w:r>
            <w:r>
              <w:rPr>
                <w:rFonts w:ascii="Arial"/>
                <w:spacing w:val="7"/>
                <w:sz w:val="14"/>
              </w:rPr>
              <w:t> </w:t>
            </w:r>
            <w:r>
              <w:rPr>
                <w:rFonts w:ascii="Arial"/>
                <w:spacing w:val="-10"/>
                <w:sz w:val="14"/>
              </w:rPr>
              <w:t>)</w:t>
            </w:r>
          </w:p>
        </w:tc>
        <w:tc>
          <w:tcPr>
            <w:tcW w:w="234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343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539495</wp:posOffset>
                </wp:positionH>
                <wp:positionV relativeFrom="paragraph">
                  <wp:posOffset>171092</wp:posOffset>
                </wp:positionV>
                <wp:extent cx="6661784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661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784" h="0">
                              <a:moveTo>
                                <a:pt x="0" y="0"/>
                              </a:moveTo>
                              <a:lnTo>
                                <a:pt x="6661403" y="0"/>
                              </a:lnTo>
                            </a:path>
                          </a:pathLst>
                        </a:custGeom>
                        <a:ln w="1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48pt;margin-top:13.471874pt;width:524.550pt;height:.1pt;mso-position-horizontal-relative:page;mso-position-vertical-relative:paragraph;z-index:-15727104;mso-wrap-distance-left:0;mso-wrap-distance-right:0" id="docshape8" coordorigin="850,269" coordsize="10491,0" path="m850,269l11340,269e" filled="false" stroked="true" strokeweight=".1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111"/>
        <w:rPr>
          <w:sz w:val="12"/>
        </w:rPr>
      </w:pPr>
    </w:p>
    <w:p>
      <w:pPr>
        <w:pStyle w:val="BodyText"/>
        <w:tabs>
          <w:tab w:pos="1656" w:val="left" w:leader="none"/>
          <w:tab w:pos="2376" w:val="left" w:leader="none"/>
          <w:tab w:pos="2664" w:val="left" w:leader="none"/>
          <w:tab w:pos="6748" w:val="left" w:leader="none"/>
        </w:tabs>
        <w:spacing w:before="1"/>
        <w:ind w:left="7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45719</wp:posOffset>
                </wp:positionH>
                <wp:positionV relativeFrom="paragraph">
                  <wp:posOffset>118557</wp:posOffset>
                </wp:positionV>
                <wp:extent cx="416179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161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1790" h="0">
                              <a:moveTo>
                                <a:pt x="0" y="0"/>
                              </a:moveTo>
                              <a:lnTo>
                                <a:pt x="4161358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.6pt;margin-top:9.33525pt;width:327.7pt;height:.1pt;mso-position-horizontal-relative:page;mso-position-vertical-relative:paragraph;z-index:-15726592;mso-wrap-distance-left:0;mso-wrap-distance-right:0" id="docshape9" coordorigin="72,187" coordsize="6554,0" path="m72,187l6625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4251959</wp:posOffset>
                </wp:positionH>
                <wp:positionV relativeFrom="paragraph">
                  <wp:posOffset>118557</wp:posOffset>
                </wp:positionV>
                <wp:extent cx="64071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40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715" h="0">
                              <a:moveTo>
                                <a:pt x="0" y="0"/>
                              </a:moveTo>
                              <a:lnTo>
                                <a:pt x="640209" y="0"/>
                              </a:lnTo>
                            </a:path>
                          </a:pathLst>
                        </a:custGeom>
                        <a:ln w="693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4.799988pt;margin-top:9.33525pt;width:50.45pt;height:.1pt;mso-position-horizontal-relative:page;mso-position-vertical-relative:paragraph;z-index:-15726080;mso-wrap-distance-left:0;mso-wrap-distance-right:0" id="docshape10" coordorigin="6696,187" coordsize="1009,0" path="m6696,187l7704,187e" filled="false" stroked="true" strokeweight=".546pt" strokecolor="#000000">
                <v:path arrowok="t"/>
                <v:stroke dashstyle="dash"/>
                <w10:wrap type="topAndBottom"/>
              </v:shape>
            </w:pict>
          </mc:Fallback>
        </mc:AlternateContent>
      </w:r>
      <w:r>
        <w:rPr/>
        <w:t>P A T R I M O N I </w:t>
      </w:r>
      <w:r>
        <w:rPr>
          <w:spacing w:val="-10"/>
        </w:rPr>
        <w:t>O</w:t>
      </w:r>
      <w:r>
        <w:rPr/>
        <w:tab/>
        <w:t>N E T </w:t>
      </w:r>
      <w:r>
        <w:rPr>
          <w:spacing w:val="-10"/>
        </w:rPr>
        <w:t>O</w:t>
      </w:r>
      <w:r>
        <w:rPr/>
        <w:tab/>
      </w:r>
      <w:r>
        <w:rPr>
          <w:spacing w:val="-10"/>
        </w:rPr>
        <w:t>Y</w:t>
      </w:r>
      <w:r>
        <w:rPr/>
        <w:tab/>
        <w:t>P A S I V </w:t>
      </w:r>
      <w:r>
        <w:rPr>
          <w:spacing w:val="-10"/>
        </w:rPr>
        <w:t>O</w:t>
      </w:r>
      <w:r>
        <w:rPr/>
        <w:tab/>
        <w:t>EJERCICIO </w:t>
      </w:r>
      <w:r>
        <w:rPr>
          <w:spacing w:val="-5"/>
        </w:rPr>
        <w:t>23</w:t>
      </w:r>
    </w:p>
    <w:p>
      <w:pPr>
        <w:spacing w:line="240" w:lineRule="auto" w:before="8" w:after="0"/>
        <w:rPr>
          <w:b/>
          <w:sz w:val="15"/>
        </w:rPr>
      </w:pPr>
    </w:p>
    <w:tbl>
      <w:tblPr>
        <w:tblW w:w="0" w:type="auto"/>
        <w:jc w:val="left"/>
        <w:tblInd w:w="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68"/>
        <w:gridCol w:w="1327"/>
      </w:tblGrid>
      <w:tr>
        <w:trPr>
          <w:trHeight w:val="130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A) PATRIMONIO </w:t>
            </w:r>
            <w:r>
              <w:rPr>
                <w:b/>
                <w:spacing w:val="-4"/>
                <w:sz w:val="12"/>
              </w:rPr>
              <w:t>NETO</w:t>
            </w:r>
          </w:p>
        </w:tc>
        <w:tc>
          <w:tcPr>
            <w:tcW w:w="1327" w:type="dxa"/>
          </w:tcPr>
          <w:p>
            <w:pPr>
              <w:pStyle w:val="TableParagraph"/>
              <w:spacing w:line="110" w:lineRule="exact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103.946,91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A-1) Fondos </w:t>
            </w:r>
            <w:r>
              <w:rPr>
                <w:b/>
                <w:spacing w:val="-2"/>
                <w:sz w:val="12"/>
              </w:rPr>
              <w:t>propios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53.946,91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III. </w:t>
            </w:r>
            <w:r>
              <w:rPr>
                <w:b/>
                <w:spacing w:val="-2"/>
                <w:sz w:val="12"/>
              </w:rPr>
              <w:t>Reservas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72.118,01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b/>
                <w:sz w:val="12"/>
              </w:rPr>
            </w:pPr>
            <w:r>
              <w:rPr>
                <w:b/>
                <w:sz w:val="12"/>
              </w:rPr>
              <w:t>1. Legal y </w:t>
            </w:r>
            <w:r>
              <w:rPr>
                <w:b/>
                <w:spacing w:val="-2"/>
                <w:sz w:val="12"/>
              </w:rPr>
              <w:t>estatutarias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6.736,51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112. Fondo de Reserva </w:t>
            </w:r>
            <w:r>
              <w:rPr>
                <w:spacing w:val="-2"/>
                <w:sz w:val="12"/>
              </w:rPr>
              <w:t>Obligatorio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6.736,51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b/>
                <w:sz w:val="12"/>
              </w:rPr>
            </w:pPr>
            <w:r>
              <w:rPr>
                <w:b/>
                <w:sz w:val="12"/>
              </w:rPr>
              <w:t>2. Otras </w:t>
            </w:r>
            <w:r>
              <w:rPr>
                <w:b/>
                <w:spacing w:val="-2"/>
                <w:sz w:val="12"/>
              </w:rPr>
              <w:t>reservas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65.381,50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113. Reservas </w:t>
            </w:r>
            <w:r>
              <w:rPr>
                <w:spacing w:val="-2"/>
                <w:sz w:val="12"/>
              </w:rPr>
              <w:t>voluntarias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59.113,36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895"/>
              <w:rPr>
                <w:sz w:val="12"/>
              </w:rPr>
            </w:pPr>
            <w:r>
              <w:rPr>
                <w:sz w:val="12"/>
              </w:rPr>
              <w:t>1140. Reservas especiales en </w:t>
            </w:r>
            <w:r>
              <w:rPr>
                <w:spacing w:val="-2"/>
                <w:sz w:val="12"/>
              </w:rPr>
              <w:t>Canarias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6.268,14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IV. (Acciones y participaciones en patrimonio </w:t>
            </w:r>
            <w:r>
              <w:rPr>
                <w:b/>
                <w:spacing w:val="-2"/>
                <w:sz w:val="12"/>
              </w:rPr>
              <w:t>propias)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-</w:t>
            </w:r>
            <w:r>
              <w:rPr>
                <w:b/>
                <w:spacing w:val="-2"/>
                <w:sz w:val="12"/>
              </w:rPr>
              <w:t>28.149,87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108. Acciones o participaciones propias en situaciones </w:t>
            </w:r>
            <w:r>
              <w:rPr>
                <w:spacing w:val="-2"/>
                <w:sz w:val="12"/>
              </w:rPr>
              <w:t>especiales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  <w:r>
              <w:rPr>
                <w:spacing w:val="-2"/>
                <w:sz w:val="12"/>
              </w:rPr>
              <w:t>28.149,87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VII. Resultado del </w:t>
            </w:r>
            <w:r>
              <w:rPr>
                <w:b/>
                <w:spacing w:val="-2"/>
                <w:sz w:val="12"/>
              </w:rPr>
              <w:t>ejercicio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9.978,77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129. Resultado del </w:t>
            </w:r>
            <w:r>
              <w:rPr>
                <w:spacing w:val="-2"/>
                <w:sz w:val="12"/>
              </w:rPr>
              <w:t>ejercicio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9.978,77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A-3) Subvenciones, donaciones y legados </w:t>
            </w:r>
            <w:r>
              <w:rPr>
                <w:b/>
                <w:spacing w:val="-2"/>
                <w:sz w:val="12"/>
              </w:rPr>
              <w:t>recibidos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50.000,00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30" w:lineRule="exact"/>
              <w:ind w:left="462"/>
              <w:rPr>
                <w:sz w:val="12"/>
              </w:rPr>
            </w:pPr>
            <w:r>
              <w:rPr>
                <w:sz w:val="12"/>
              </w:rPr>
              <w:t>130. Subvenciones oficiales de </w:t>
            </w:r>
            <w:r>
              <w:rPr>
                <w:spacing w:val="-2"/>
                <w:sz w:val="12"/>
              </w:rPr>
              <w:t>capital</w:t>
            </w:r>
          </w:p>
        </w:tc>
        <w:tc>
          <w:tcPr>
            <w:tcW w:w="1327" w:type="dxa"/>
          </w:tcPr>
          <w:p>
            <w:pPr>
              <w:pStyle w:val="TableParagraph"/>
              <w:spacing w:line="130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50.000,00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 w:before="57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B) PASIVO NO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327" w:type="dxa"/>
          </w:tcPr>
          <w:p>
            <w:pPr>
              <w:pStyle w:val="TableParagraph"/>
              <w:spacing w:line="110" w:lineRule="exact" w:before="57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240.941,14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VII. Deuda con características especiales a largo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240.941,14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30" w:lineRule="exact"/>
              <w:ind w:left="462"/>
              <w:rPr>
                <w:sz w:val="12"/>
              </w:rPr>
            </w:pPr>
            <w:r>
              <w:rPr>
                <w:sz w:val="12"/>
              </w:rPr>
              <w:t>150. Acciones o participaciones a largo plazo consideradas como pasivos </w:t>
            </w:r>
            <w:r>
              <w:rPr>
                <w:spacing w:val="-5"/>
                <w:sz w:val="12"/>
              </w:rPr>
              <w:t>fi</w:t>
            </w:r>
          </w:p>
        </w:tc>
        <w:tc>
          <w:tcPr>
            <w:tcW w:w="1327" w:type="dxa"/>
          </w:tcPr>
          <w:p>
            <w:pPr>
              <w:pStyle w:val="TableParagraph"/>
              <w:spacing w:line="130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240.941,14</w:t>
            </w:r>
          </w:p>
        </w:tc>
      </w:tr>
      <w:tr>
        <w:trPr>
          <w:trHeight w:val="187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 w:before="57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C) PASIVO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327" w:type="dxa"/>
          </w:tcPr>
          <w:p>
            <w:pPr>
              <w:pStyle w:val="TableParagraph"/>
              <w:spacing w:line="110" w:lineRule="exact" w:before="57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185.309,03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II. Provisiones a corto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2.325,85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sz w:val="12"/>
              </w:rPr>
            </w:pPr>
            <w:r>
              <w:rPr>
                <w:sz w:val="12"/>
              </w:rPr>
              <w:t>5298. Fondo de Educación, Formación y Promoción a </w:t>
            </w:r>
            <w:r>
              <w:rPr>
                <w:spacing w:val="-5"/>
                <w:sz w:val="12"/>
              </w:rPr>
              <w:t>c/p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2.325,85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III. Deudas a corto </w:t>
            </w:r>
            <w:r>
              <w:rPr>
                <w:b/>
                <w:spacing w:val="-2"/>
                <w:sz w:val="12"/>
              </w:rPr>
              <w:t>plazo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133.138,99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2. Deudas con entidades de </w:t>
            </w:r>
            <w:r>
              <w:rPr>
                <w:b/>
                <w:spacing w:val="-2"/>
                <w:sz w:val="12"/>
              </w:rPr>
              <w:t>crédito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133.138,99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520. Deudas a corto plazo con entidades de </w:t>
            </w:r>
            <w:r>
              <w:rPr>
                <w:spacing w:val="-2"/>
                <w:sz w:val="12"/>
              </w:rPr>
              <w:t>crédito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133.138,99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246"/>
              <w:rPr>
                <w:b/>
                <w:sz w:val="12"/>
              </w:rPr>
            </w:pPr>
            <w:r>
              <w:rPr>
                <w:b/>
                <w:sz w:val="12"/>
              </w:rPr>
              <w:t>V. Acreedores comerciales y otras cuentas a </w:t>
            </w:r>
            <w:r>
              <w:rPr>
                <w:b/>
                <w:spacing w:val="-2"/>
                <w:sz w:val="12"/>
              </w:rPr>
              <w:t>pagar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49.844,19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3. Acreedores </w:t>
            </w:r>
            <w:r>
              <w:rPr>
                <w:b/>
                <w:spacing w:val="-2"/>
                <w:sz w:val="12"/>
              </w:rPr>
              <w:t>varios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3.937,25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410. Acreedores por prestaciones de </w:t>
            </w:r>
            <w:r>
              <w:rPr>
                <w:spacing w:val="-2"/>
                <w:sz w:val="12"/>
              </w:rPr>
              <w:t>servicios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3.937,25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4. Personal (remuneraciones pendientes de </w:t>
            </w:r>
            <w:r>
              <w:rPr>
                <w:b/>
                <w:spacing w:val="-2"/>
                <w:sz w:val="12"/>
              </w:rPr>
              <w:t>pago)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62,31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465. Remuneraciones pendientes de </w:t>
            </w:r>
            <w:r>
              <w:rPr>
                <w:spacing w:val="-4"/>
                <w:sz w:val="12"/>
              </w:rPr>
              <w:t>pago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62,31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5. Pasivos por impuesto </w:t>
            </w:r>
            <w:r>
              <w:rPr>
                <w:b/>
                <w:spacing w:val="-2"/>
                <w:sz w:val="12"/>
              </w:rPr>
              <w:t>corriente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2.213,94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4752. Hacienda Pública, acreedora por impuesto sobre </w:t>
            </w:r>
            <w:r>
              <w:rPr>
                <w:spacing w:val="-2"/>
                <w:sz w:val="12"/>
              </w:rPr>
              <w:t>sociedades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2.213,94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462"/>
              <w:rPr>
                <w:b/>
                <w:sz w:val="12"/>
              </w:rPr>
            </w:pPr>
            <w:r>
              <w:rPr>
                <w:b/>
                <w:sz w:val="12"/>
              </w:rPr>
              <w:t>6. Otras deudas con las Administraciones </w:t>
            </w:r>
            <w:r>
              <w:rPr>
                <w:b/>
                <w:spacing w:val="-2"/>
                <w:sz w:val="12"/>
              </w:rPr>
              <w:t>Públicas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43.630,69</w:t>
            </w:r>
          </w:p>
        </w:tc>
      </w:tr>
      <w:tr>
        <w:trPr>
          <w:trHeight w:val="124" w:hRule="atLeast"/>
        </w:trPr>
        <w:tc>
          <w:tcPr>
            <w:tcW w:w="6368" w:type="dxa"/>
          </w:tcPr>
          <w:p>
            <w:pPr>
              <w:pStyle w:val="TableParagraph"/>
              <w:ind w:left="678"/>
              <w:rPr>
                <w:sz w:val="12"/>
              </w:rPr>
            </w:pPr>
            <w:r>
              <w:rPr>
                <w:sz w:val="12"/>
              </w:rPr>
              <w:t>4751. Hacienda Pública, acreedora por retenciones </w:t>
            </w:r>
            <w:r>
              <w:rPr>
                <w:spacing w:val="-2"/>
                <w:sz w:val="12"/>
              </w:rPr>
              <w:t>practicadas</w:t>
            </w:r>
          </w:p>
        </w:tc>
        <w:tc>
          <w:tcPr>
            <w:tcW w:w="1327" w:type="dxa"/>
          </w:tcPr>
          <w:p>
            <w:pPr>
              <w:pStyle w:val="TableParagraph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22.160,74</w:t>
            </w:r>
          </w:p>
        </w:tc>
      </w:tr>
      <w:tr>
        <w:trPr>
          <w:trHeight w:val="130" w:hRule="atLeast"/>
        </w:trPr>
        <w:tc>
          <w:tcPr>
            <w:tcW w:w="6368" w:type="dxa"/>
          </w:tcPr>
          <w:p>
            <w:pPr>
              <w:pStyle w:val="TableParagraph"/>
              <w:spacing w:line="110" w:lineRule="exact"/>
              <w:ind w:left="678"/>
              <w:rPr>
                <w:sz w:val="12"/>
              </w:rPr>
            </w:pPr>
            <w:r>
              <w:rPr>
                <w:sz w:val="12"/>
              </w:rPr>
              <w:t>476. Organismos de la Seguridad Social, </w:t>
            </w:r>
            <w:r>
              <w:rPr>
                <w:spacing w:val="-2"/>
                <w:sz w:val="12"/>
              </w:rPr>
              <w:t>acreedores</w:t>
            </w:r>
          </w:p>
        </w:tc>
        <w:tc>
          <w:tcPr>
            <w:tcW w:w="1327" w:type="dxa"/>
          </w:tcPr>
          <w:p>
            <w:pPr>
              <w:pStyle w:val="TableParagraph"/>
              <w:spacing w:line="110" w:lineRule="exact"/>
              <w:ind w:right="28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21.469,95</w:t>
            </w:r>
          </w:p>
        </w:tc>
      </w:tr>
    </w:tbl>
    <w:p>
      <w:pPr>
        <w:spacing w:line="240" w:lineRule="auto" w:before="122"/>
        <w:rPr>
          <w:b/>
          <w:sz w:val="12"/>
        </w:rPr>
      </w:pPr>
    </w:p>
    <w:p>
      <w:pPr>
        <w:tabs>
          <w:tab w:pos="6868" w:val="left" w:leader="none"/>
        </w:tabs>
        <w:spacing w:before="0"/>
        <w:ind w:left="144" w:right="0" w:firstLine="0"/>
        <w:jc w:val="left"/>
        <w:rPr>
          <w:sz w:val="12"/>
        </w:rPr>
      </w:pPr>
      <w:r>
        <w:rPr>
          <w:b/>
          <w:position w:val="2"/>
          <w:sz w:val="12"/>
        </w:rPr>
        <w:t>TOTAL PATRIMONIO NETO Y </w:t>
      </w:r>
      <w:r>
        <w:rPr>
          <w:b/>
          <w:spacing w:val="-2"/>
          <w:position w:val="2"/>
          <w:sz w:val="12"/>
        </w:rPr>
        <w:t>PASIVO</w:t>
      </w:r>
      <w:r>
        <w:rPr>
          <w:b/>
          <w:position w:val="2"/>
          <w:sz w:val="12"/>
        </w:rPr>
        <w:tab/>
      </w:r>
      <w:r>
        <w:rPr>
          <w:spacing w:val="-2"/>
          <w:sz w:val="12"/>
        </w:rPr>
        <w:t>530.197,08</w:t>
      </w:r>
    </w:p>
    <w:sectPr>
      <w:pgSz w:w="11910" w:h="16840"/>
      <w:pgMar w:header="626" w:footer="760" w:top="960" w:bottom="960" w:left="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7776">
              <wp:simplePos x="0" y="0"/>
              <wp:positionH relativeFrom="page">
                <wp:posOffset>526795</wp:posOffset>
              </wp:positionH>
              <wp:positionV relativeFrom="page">
                <wp:posOffset>10069839</wp:posOffset>
              </wp:positionV>
              <wp:extent cx="939165" cy="1365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93916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105"/>
                              <w:sz w:val="15"/>
                            </w:rPr>
                            <w:t>Sage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w w:val="105"/>
                              <w:sz w:val="15"/>
                            </w:rPr>
                            <w:t>SP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w w:val="105"/>
                              <w:sz w:val="15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w w:val="105"/>
                              <w:sz w:val="15"/>
                            </w:rPr>
                            <w:t>ContaPlus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.48pt;margin-top:792.900757pt;width:73.95pt;height:10.75pt;mso-position-horizontal-relative:page;mso-position-vertical-relative:page;z-index:-16008704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w w:val="105"/>
                        <w:sz w:val="15"/>
                      </w:rPr>
                      <w:t>Sage</w:t>
                    </w:r>
                    <w:r>
                      <w:rPr>
                        <w:rFonts w:ascii="Arial"/>
                        <w:b/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w w:val="105"/>
                        <w:sz w:val="15"/>
                      </w:rPr>
                      <w:t>SP</w:t>
                    </w:r>
                    <w:r>
                      <w:rPr>
                        <w:rFonts w:ascii="Arial"/>
                        <w:b/>
                        <w:spacing w:val="-4"/>
                        <w:w w:val="105"/>
                        <w:sz w:val="15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w w:val="105"/>
                        <w:sz w:val="15"/>
                      </w:rPr>
                      <w:t>ContaPlus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8288">
              <wp:simplePos x="0" y="0"/>
              <wp:positionH relativeFrom="page">
                <wp:posOffset>5927851</wp:posOffset>
              </wp:positionH>
              <wp:positionV relativeFrom="page">
                <wp:posOffset>10069839</wp:posOffset>
              </wp:positionV>
              <wp:extent cx="350520" cy="13652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50520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w w:val="105"/>
                              <w:sz w:val="15"/>
                            </w:rPr>
                            <w:t>Página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66.759979pt;margin-top:792.900757pt;width:27.6pt;height:10.75pt;mso-position-horizontal-relative:page;mso-position-vertical-relative:page;z-index:-16008192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15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w w:val="105"/>
                        <w:sz w:val="15"/>
                      </w:rPr>
                      <w:t>Página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8800">
              <wp:simplePos x="0" y="0"/>
              <wp:positionH relativeFrom="page">
                <wp:posOffset>6760464</wp:posOffset>
              </wp:positionH>
              <wp:positionV relativeFrom="page">
                <wp:posOffset>10078983</wp:posOffset>
              </wp:positionV>
              <wp:extent cx="144145" cy="13652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44145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Arial"/>
                              <w:b/>
                              <w:sz w:val="15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w w:val="105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2.320007pt;margin-top:793.620728pt;width:11.35pt;height:10.75pt;mso-position-horizontal-relative:page;mso-position-vertical-relative:page;z-index:-16007680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Arial"/>
                        <w:b/>
                        <w:sz w:val="15"/>
                      </w:rPr>
                    </w:pP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begin"/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instrText> PAGE </w:instrText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separate"/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t>1</w:t>
                    </w:r>
                    <w:r>
                      <w:rPr>
                        <w:rFonts w:ascii="Arial"/>
                        <w:b/>
                        <w:spacing w:val="-10"/>
                        <w:w w:val="105"/>
                        <w:sz w:val="1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7264">
              <wp:simplePos x="0" y="0"/>
              <wp:positionH relativeFrom="page">
                <wp:posOffset>2960623</wp:posOffset>
              </wp:positionH>
              <wp:positionV relativeFrom="page">
                <wp:posOffset>384912</wp:posOffset>
              </wp:positionV>
              <wp:extent cx="1811020" cy="18732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811020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3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BALANCE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z w:val="23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8"/>
                              <w:sz w:val="23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23"/>
                            </w:rPr>
                            <w:t>SITUACION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3.119995pt;margin-top:30.308058pt;width:142.6pt;height:14.75pt;mso-position-horizontal-relative:page;mso-position-vertical-relative:page;z-index:-16009216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Arial"/>
                        <w:b/>
                        <w:sz w:val="23"/>
                      </w:rPr>
                    </w:pPr>
                    <w:r>
                      <w:rPr>
                        <w:rFonts w:ascii="Arial"/>
                        <w:b/>
                        <w:sz w:val="23"/>
                      </w:rPr>
                      <w:t>BALANCE</w:t>
                    </w:r>
                    <w:r>
                      <w:rPr>
                        <w:rFonts w:ascii="Arial"/>
                        <w:b/>
                        <w:spacing w:val="-9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z w:val="23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8"/>
                        <w:sz w:val="23"/>
                      </w:rPr>
                      <w:t> </w:t>
                    </w:r>
                    <w:r>
                      <w:rPr>
                        <w:rFonts w:ascii="Arial"/>
                        <w:b/>
                        <w:spacing w:val="-2"/>
                        <w:sz w:val="23"/>
                      </w:rPr>
                      <w:t>SITUACION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12"/>
      <w:szCs w:val="1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105" w:lineRule="exact"/>
    </w:pPr>
    <w:rPr>
      <w:rFonts w:ascii="Courier New" w:hAnsi="Courier New" w:eastAsia="Courier New" w:cs="Courier Ne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2026-10-15T12:03:54Z</dcterms:created>
  <dcterms:modified xsi:type="dcterms:W3CDTF">2026-10-15T12:03:54Z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2025-10-21T00:00:00Z</vt:filetime>
  </property>
</Properties>
</file>