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0176" id="docshape5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2"/>
          <w:sz w:val="15"/>
        </w:rPr>
        <w:t>  </w:t>
      </w:r>
      <w:r>
        <w:rPr>
          <w:rFonts w:ascii="Arial"/>
          <w:position w:val="2"/>
          <w:sz w:val="14"/>
        </w:rPr>
        <w:t>8M</w:t>
      </w:r>
      <w:r>
        <w:rPr>
          <w:rFonts w:ascii="Arial"/>
          <w:spacing w:val="39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6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29-</w:t>
      </w:r>
      <w:r>
        <w:rPr>
          <w:rFonts w:ascii="Arial"/>
          <w:b/>
          <w:sz w:val="15"/>
        </w:rPr>
        <w:t>03-26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01-01-25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31-12-25;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01-01-24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24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8V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8640;mso-wrap-distance-left:0;mso-wrap-distance-right:0" id="docshape6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8128;mso-wrap-distance-left:0;mso-wrap-distance-right:0" id="docshape7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7616;mso-wrap-distance-left:0;mso-wrap-distance-right:0" id="docshape8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D E B </w:t>
      </w:r>
      <w:r>
        <w:rPr>
          <w:b/>
          <w:spacing w:val="-10"/>
          <w:sz w:val="12"/>
        </w:rPr>
        <w:t>E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25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24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2"/>
        <w:gridCol w:w="2232"/>
        <w:gridCol w:w="1255"/>
      </w:tblGrid>
      <w:tr>
        <w:trPr>
          <w:trHeight w:val="130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GASTOS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1.361.698,22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1.182.466,64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1.361.698,22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1.182.466,64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Gastos de </w:t>
            </w:r>
            <w:r>
              <w:rPr>
                <w:b/>
                <w:spacing w:val="-2"/>
                <w:sz w:val="12"/>
              </w:rPr>
              <w:t>personal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1.125.635,12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973.884,98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Sueldos, salarios y </w:t>
            </w:r>
            <w:r>
              <w:rPr>
                <w:b/>
                <w:spacing w:val="-2"/>
                <w:sz w:val="12"/>
              </w:rPr>
              <w:t>asimilados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888.556,46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768.660,29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640. Sueldos y </w:t>
            </w:r>
            <w:r>
              <w:rPr>
                <w:spacing w:val="-2"/>
                <w:sz w:val="12"/>
              </w:rPr>
              <w:t>salarios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888.425,42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768.660,29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641. </w:t>
            </w:r>
            <w:r>
              <w:rPr>
                <w:spacing w:val="-2"/>
                <w:sz w:val="12"/>
              </w:rPr>
              <w:t>Indemnizaciones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131,04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Cargas </w:t>
            </w:r>
            <w:r>
              <w:rPr>
                <w:b/>
                <w:spacing w:val="-2"/>
                <w:sz w:val="12"/>
              </w:rPr>
              <w:t>sociales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237.078,66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205.224,69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642. Seguridad social a cargo de la </w:t>
            </w:r>
            <w:r>
              <w:rPr>
                <w:spacing w:val="-2"/>
                <w:sz w:val="12"/>
              </w:rPr>
              <w:t>empresa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237.078,66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205.224,69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4. Otros gastos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210.078,58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191.239,28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Servicios </w:t>
            </w:r>
            <w:r>
              <w:rPr>
                <w:b/>
                <w:spacing w:val="-2"/>
                <w:sz w:val="12"/>
              </w:rPr>
              <w:t>exteriores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205.555,95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189.472,54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621. Arrendamientos y </w:t>
            </w:r>
            <w:r>
              <w:rPr>
                <w:spacing w:val="-2"/>
                <w:sz w:val="12"/>
              </w:rPr>
              <w:t>cánones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1.177,32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1.177,32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622. Reparaciones y </w:t>
            </w:r>
            <w:r>
              <w:rPr>
                <w:spacing w:val="-2"/>
                <w:sz w:val="12"/>
              </w:rPr>
              <w:t>conservación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27.801,89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16.035,56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623. Servicios de profesionales </w:t>
            </w:r>
            <w:r>
              <w:rPr>
                <w:spacing w:val="-2"/>
                <w:sz w:val="12"/>
              </w:rPr>
              <w:t>independientes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86.754,27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62.107,32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625. Primas de </w:t>
            </w:r>
            <w:r>
              <w:rPr>
                <w:spacing w:val="-2"/>
                <w:sz w:val="12"/>
              </w:rPr>
              <w:t>seguros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7.856,81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7.779,33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626. Servicios bancarios y </w:t>
            </w:r>
            <w:r>
              <w:rPr>
                <w:spacing w:val="-2"/>
                <w:sz w:val="12"/>
              </w:rPr>
              <w:t>similares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6.089,13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4.299,29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627. Publicidad, propaganda y relaciones </w:t>
            </w:r>
            <w:r>
              <w:rPr>
                <w:spacing w:val="-2"/>
                <w:sz w:val="12"/>
              </w:rPr>
              <w:t>públicas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7.628,78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8.616,49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628. </w:t>
            </w:r>
            <w:r>
              <w:rPr>
                <w:spacing w:val="-2"/>
                <w:sz w:val="12"/>
              </w:rPr>
              <w:t>Suministros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18.284,13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24.771,59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629. Otros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49.963,62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64.685,64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</w:t>
            </w:r>
            <w:r>
              <w:rPr>
                <w:b/>
                <w:spacing w:val="-2"/>
                <w:sz w:val="12"/>
              </w:rPr>
              <w:t>Tributos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2,48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183,38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631. Otros </w:t>
            </w:r>
            <w:r>
              <w:rPr>
                <w:spacing w:val="-2"/>
                <w:sz w:val="12"/>
              </w:rPr>
              <w:t>tributos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4"/>
                <w:sz w:val="12"/>
              </w:rPr>
              <w:t>2,48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183,38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d) Otros gastos de gestión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4.520,15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1.583,36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657. Dotacion al Fondo de </w:t>
            </w:r>
            <w:r>
              <w:rPr>
                <w:spacing w:val="-2"/>
                <w:sz w:val="12"/>
              </w:rPr>
              <w:t>Educación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4.520,15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1.583,36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Amortización del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11.510,18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10.905,98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679" w:right="0"/>
              <w:jc w:val="left"/>
              <w:rPr>
                <w:sz w:val="12"/>
              </w:rPr>
            </w:pPr>
            <w:r>
              <w:rPr>
                <w:sz w:val="12"/>
              </w:rPr>
              <w:t>680. Amortización del inmovilizado </w:t>
            </w:r>
            <w:r>
              <w:rPr>
                <w:spacing w:val="-2"/>
                <w:sz w:val="12"/>
              </w:rPr>
              <w:t>intangible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604,20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679" w:right="0"/>
              <w:jc w:val="left"/>
              <w:rPr>
                <w:sz w:val="12"/>
              </w:rPr>
            </w:pPr>
            <w:r>
              <w:rPr>
                <w:sz w:val="12"/>
              </w:rPr>
              <w:t>681. Amortización del inmovilizado </w:t>
            </w:r>
            <w:r>
              <w:rPr>
                <w:spacing w:val="-2"/>
                <w:sz w:val="12"/>
              </w:rPr>
              <w:t>material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10.905,98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10.905,98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 w:before="57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BENEFICIO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 w:before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83.755,09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25.981,39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8. Gastos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57,83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973,81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Por deudas con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57,83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973,81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679" w:right="0"/>
              <w:jc w:val="left"/>
              <w:rPr>
                <w:sz w:val="12"/>
              </w:rPr>
            </w:pPr>
            <w:r>
              <w:rPr>
                <w:sz w:val="12"/>
              </w:rPr>
              <w:t>6623. Intereses de deudas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57,83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973,81</w:t>
            </w:r>
          </w:p>
        </w:tc>
      </w:tr>
      <w:tr>
        <w:trPr>
          <w:trHeight w:val="249" w:hRule="atLeast"/>
        </w:trPr>
        <w:tc>
          <w:tcPr>
            <w:tcW w:w="5792" w:type="dxa"/>
          </w:tcPr>
          <w:p>
            <w:pPr>
              <w:pStyle w:val="TableParagraph"/>
              <w:spacing w:line="240" w:lineRule="auto" w:before="57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A.2) RESULTADO FINANCIERO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2232" w:type="dxa"/>
          </w:tcPr>
          <w:p>
            <w:pPr>
              <w:pStyle w:val="TableParagraph"/>
              <w:spacing w:line="240" w:lineRule="auto" w:before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2.127,84</w:t>
            </w:r>
          </w:p>
        </w:tc>
        <w:tc>
          <w:tcPr>
            <w:tcW w:w="1255" w:type="dxa"/>
          </w:tcPr>
          <w:p>
            <w:pPr>
              <w:pStyle w:val="TableParagraph"/>
              <w:spacing w:line="240" w:lineRule="auto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4.102,42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10" w:lineRule="exact" w:before="57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A.3) RESULTADO ANTES DE IMPUESTOS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2232" w:type="dxa"/>
          </w:tcPr>
          <w:p>
            <w:pPr>
              <w:pStyle w:val="TableParagraph"/>
              <w:spacing w:line="110" w:lineRule="exact" w:before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85.882,93</w:t>
            </w:r>
          </w:p>
        </w:tc>
        <w:tc>
          <w:tcPr>
            <w:tcW w:w="1255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30.083,81</w:t>
            </w:r>
          </w:p>
        </w:tc>
      </w:tr>
      <w:tr>
        <w:trPr>
          <w:trHeight w:val="124" w:hRule="atLeast"/>
        </w:trPr>
        <w:tc>
          <w:tcPr>
            <w:tcW w:w="5792" w:type="dxa"/>
          </w:tcPr>
          <w:p>
            <w:pPr>
              <w:pStyle w:val="TableParagraph"/>
              <w:ind w:left="247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13. Impuesto sobre </w:t>
            </w:r>
            <w:r>
              <w:rPr>
                <w:b/>
                <w:spacing w:val="-2"/>
                <w:sz w:val="12"/>
              </w:rPr>
              <w:t>beneficios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14.416,51</w:t>
            </w:r>
          </w:p>
        </w:tc>
        <w:tc>
          <w:tcPr>
            <w:tcW w:w="1255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5.462,59</w:t>
            </w:r>
          </w:p>
        </w:tc>
      </w:tr>
      <w:tr>
        <w:trPr>
          <w:trHeight w:val="187" w:hRule="atLeast"/>
        </w:trPr>
        <w:tc>
          <w:tcPr>
            <w:tcW w:w="5792" w:type="dxa"/>
          </w:tcPr>
          <w:p>
            <w:pPr>
              <w:pStyle w:val="TableParagraph"/>
              <w:spacing w:line="130" w:lineRule="exact"/>
              <w:ind w:left="463" w:right="0"/>
              <w:jc w:val="left"/>
              <w:rPr>
                <w:sz w:val="12"/>
              </w:rPr>
            </w:pPr>
            <w:r>
              <w:rPr>
                <w:sz w:val="12"/>
              </w:rPr>
              <w:t>6300. Impuesto </w:t>
            </w:r>
            <w:r>
              <w:rPr>
                <w:spacing w:val="-2"/>
                <w:sz w:val="12"/>
              </w:rPr>
              <w:t>corriente</w:t>
            </w:r>
          </w:p>
        </w:tc>
        <w:tc>
          <w:tcPr>
            <w:tcW w:w="2232" w:type="dxa"/>
          </w:tcPr>
          <w:p>
            <w:pPr>
              <w:pStyle w:val="TableParagraph"/>
              <w:spacing w:line="130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14.416,51</w:t>
            </w:r>
          </w:p>
        </w:tc>
        <w:tc>
          <w:tcPr>
            <w:tcW w:w="1255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5.462,59</w:t>
            </w:r>
          </w:p>
        </w:tc>
      </w:tr>
      <w:tr>
        <w:trPr>
          <w:trHeight w:val="249" w:hRule="atLeast"/>
        </w:trPr>
        <w:tc>
          <w:tcPr>
            <w:tcW w:w="5792" w:type="dxa"/>
          </w:tcPr>
          <w:p>
            <w:pPr>
              <w:pStyle w:val="TableParagraph"/>
              <w:spacing w:line="240" w:lineRule="auto" w:before="57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A.4) BENEFICIO DEL EJERCICIO PROCEDENTE DE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2232" w:type="dxa"/>
          </w:tcPr>
          <w:p>
            <w:pPr>
              <w:pStyle w:val="TableParagraph"/>
              <w:spacing w:line="240" w:lineRule="auto" w:before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71.466,42</w:t>
            </w:r>
          </w:p>
        </w:tc>
        <w:tc>
          <w:tcPr>
            <w:tcW w:w="1255" w:type="dxa"/>
          </w:tcPr>
          <w:p>
            <w:pPr>
              <w:pStyle w:val="TableParagraph"/>
              <w:spacing w:line="240" w:lineRule="auto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24.621,22</w:t>
            </w:r>
          </w:p>
        </w:tc>
      </w:tr>
      <w:tr>
        <w:trPr>
          <w:trHeight w:val="192" w:hRule="atLeast"/>
        </w:trPr>
        <w:tc>
          <w:tcPr>
            <w:tcW w:w="5792" w:type="dxa"/>
          </w:tcPr>
          <w:p>
            <w:pPr>
              <w:pStyle w:val="TableParagraph"/>
              <w:spacing w:line="116" w:lineRule="exact" w:before="57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A.5) RESULTADO DEL EJERCICIO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2232" w:type="dxa"/>
          </w:tcPr>
          <w:p>
            <w:pPr>
              <w:pStyle w:val="TableParagraph"/>
              <w:spacing w:line="116" w:lineRule="exact" w:before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71.466,42</w:t>
            </w:r>
          </w:p>
        </w:tc>
        <w:tc>
          <w:tcPr>
            <w:tcW w:w="1255" w:type="dxa"/>
          </w:tcPr>
          <w:p>
            <w:pPr>
              <w:pStyle w:val="TableParagraph"/>
              <w:spacing w:line="116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24.621,22</w:t>
            </w:r>
          </w:p>
        </w:tc>
      </w:tr>
    </w:tbl>
    <w:p>
      <w:pPr>
        <w:pStyle w:val="TableParagraph"/>
        <w:spacing w:after="0" w:line="116" w:lineRule="exact"/>
        <w:rPr>
          <w:b/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20" w:bottom="960" w:left="0" w:right="708"/>
          <w:pgNumType w:start="1"/>
        </w:sectPr>
      </w:pPr>
    </w:p>
    <w:p>
      <w:pPr>
        <w:tabs>
          <w:tab w:pos="8969" w:val="left" w:leader="none"/>
          <w:tab w:pos="10426" w:val="right" w:leader="none"/>
        </w:tabs>
        <w:spacing w:before="88"/>
        <w:ind w:left="1090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539495</wp:posOffset>
                </wp:positionH>
                <wp:positionV relativeFrom="paragraph">
                  <wp:posOffset>24406</wp:posOffset>
                </wp:positionV>
                <wp:extent cx="6659880" cy="152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59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15240">
                              <a:moveTo>
                                <a:pt x="0" y="15240"/>
                              </a:moveTo>
                              <a:lnTo>
                                <a:pt x="6659879" y="15240"/>
                              </a:lnTo>
                              <a:lnTo>
                                <a:pt x="6659879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close/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48pt;margin-top:1.921769pt;width:524.399988pt;height:1.2pt;mso-position-horizontal-relative:page;mso-position-vertical-relative:paragraph;z-index:15732736" id="docshape9" filled="false" stroked="true" strokeweight=".24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5"/>
        </w:rPr>
        <w:t>Empresa</w:t>
      </w:r>
      <w:r>
        <w:rPr>
          <w:rFonts w:ascii="Arial"/>
          <w:b/>
          <w:spacing w:val="32"/>
          <w:sz w:val="15"/>
        </w:rPr>
        <w:t>  </w:t>
      </w:r>
      <w:r>
        <w:rPr>
          <w:rFonts w:ascii="Arial"/>
          <w:position w:val="2"/>
          <w:sz w:val="14"/>
        </w:rPr>
        <w:t>8M</w:t>
      </w:r>
      <w:r>
        <w:rPr>
          <w:rFonts w:ascii="Arial"/>
          <w:spacing w:val="39"/>
          <w:position w:val="2"/>
          <w:sz w:val="14"/>
        </w:rPr>
        <w:t>  </w:t>
      </w:r>
      <w:r>
        <w:rPr>
          <w:rFonts w:ascii="Arial"/>
          <w:position w:val="2"/>
          <w:sz w:val="14"/>
        </w:rPr>
        <w:t>ESCUELA</w:t>
      </w:r>
      <w:r>
        <w:rPr>
          <w:rFonts w:ascii="Arial"/>
          <w:spacing w:val="6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4"/>
          <w:position w:val="2"/>
          <w:sz w:val="14"/>
        </w:rPr>
        <w:t> </w:t>
      </w:r>
      <w:r>
        <w:rPr>
          <w:rFonts w:ascii="Arial"/>
          <w:position w:val="2"/>
          <w:sz w:val="14"/>
        </w:rPr>
        <w:t>ACTORES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DE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position w:val="2"/>
          <w:sz w:val="14"/>
        </w:rPr>
        <w:t>CANARIAS,</w:t>
      </w:r>
      <w:r>
        <w:rPr>
          <w:rFonts w:ascii="Arial"/>
          <w:spacing w:val="5"/>
          <w:position w:val="2"/>
          <w:sz w:val="14"/>
        </w:rPr>
        <w:t> </w:t>
      </w:r>
      <w:r>
        <w:rPr>
          <w:rFonts w:ascii="Arial"/>
          <w:spacing w:val="-2"/>
          <w:position w:val="2"/>
          <w:sz w:val="14"/>
        </w:rPr>
        <w:t>S.COOP.</w:t>
      </w:r>
      <w:r>
        <w:rPr>
          <w:rFonts w:ascii="Arial"/>
          <w:position w:val="2"/>
          <w:sz w:val="14"/>
        </w:rPr>
        <w:tab/>
      </w:r>
      <w:r>
        <w:rPr>
          <w:rFonts w:ascii="Arial"/>
          <w:b/>
          <w:spacing w:val="-2"/>
          <w:sz w:val="15"/>
        </w:rPr>
        <w:t>Fecha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5"/>
          <w:sz w:val="15"/>
        </w:rPr>
        <w:t>29-</w:t>
      </w:r>
      <w:r>
        <w:rPr>
          <w:rFonts w:ascii="Arial"/>
          <w:b/>
          <w:sz w:val="15"/>
        </w:rPr>
        <w:t>03-26</w:t>
      </w:r>
    </w:p>
    <w:p>
      <w:pPr>
        <w:pStyle w:val="BodyText"/>
        <w:tabs>
          <w:tab w:pos="6836" w:val="left" w:leader="none"/>
        </w:tabs>
        <w:spacing w:before="101"/>
        <w:ind w:left="1044"/>
        <w:jc w:val="center"/>
      </w:pPr>
      <w:r>
        <w:rPr>
          <w:b/>
          <w:position w:val="-1"/>
          <w:sz w:val="15"/>
        </w:rPr>
        <w:t>Condiciones</w:t>
      </w:r>
      <w:r>
        <w:rPr>
          <w:b/>
          <w:spacing w:val="49"/>
          <w:position w:val="-1"/>
          <w:sz w:val="15"/>
        </w:rPr>
        <w:t>  </w:t>
      </w:r>
      <w:r>
        <w:rPr/>
        <w:t>PERIODO</w:t>
      </w:r>
      <w:r>
        <w:rPr>
          <w:spacing w:val="7"/>
        </w:rPr>
        <w:t> </w:t>
      </w:r>
      <w:r>
        <w:rPr/>
        <w:t>:</w:t>
      </w:r>
      <w:r>
        <w:rPr>
          <w:spacing w:val="6"/>
        </w:rPr>
        <w:t> </w:t>
      </w:r>
      <w:r>
        <w:rPr/>
        <w:t>01-01-25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/>
        <w:t>31-12-25;</w:t>
      </w:r>
      <w:r>
        <w:rPr>
          <w:spacing w:val="7"/>
        </w:rPr>
        <w:t> </w:t>
      </w:r>
      <w:r>
        <w:rPr/>
        <w:t>PERIODO</w:t>
      </w:r>
      <w:r>
        <w:rPr>
          <w:spacing w:val="6"/>
        </w:rPr>
        <w:t> </w:t>
      </w:r>
      <w:r>
        <w:rPr/>
        <w:t>N-1</w:t>
      </w:r>
      <w:r>
        <w:rPr>
          <w:spacing w:val="8"/>
        </w:rPr>
        <w:t> </w:t>
      </w:r>
      <w:r>
        <w:rPr/>
        <w:t>:</w:t>
      </w:r>
      <w:r>
        <w:rPr>
          <w:spacing w:val="7"/>
        </w:rPr>
        <w:t> </w:t>
      </w:r>
      <w:r>
        <w:rPr/>
        <w:t>01-01-24</w:t>
      </w:r>
      <w:r>
        <w:rPr>
          <w:spacing w:val="7"/>
        </w:rPr>
        <w:t> </w:t>
      </w:r>
      <w:r>
        <w:rPr/>
        <w:t>/</w:t>
      </w:r>
      <w:r>
        <w:rPr>
          <w:spacing w:val="7"/>
        </w:rPr>
        <w:t> </w:t>
      </w:r>
      <w:r>
        <w:rPr/>
        <w:t>31-12-</w:t>
      </w:r>
      <w:r>
        <w:rPr>
          <w:spacing w:val="-5"/>
        </w:rPr>
        <w:t>24</w:t>
      </w:r>
      <w:r>
        <w:rPr/>
        <w:tab/>
        <w:t>EMPRESA</w:t>
      </w:r>
      <w:r>
        <w:rPr>
          <w:spacing w:val="4"/>
        </w:rPr>
        <w:t> </w:t>
      </w:r>
      <w:r>
        <w:rPr/>
        <w:t>N-1</w:t>
      </w:r>
      <w:r>
        <w:rPr>
          <w:spacing w:val="5"/>
        </w:rPr>
        <w:t> </w:t>
      </w:r>
      <w:r>
        <w:rPr/>
        <w:t>:</w:t>
      </w:r>
      <w:r>
        <w:rPr>
          <w:spacing w:val="4"/>
        </w:rPr>
        <w:t> </w:t>
      </w:r>
      <w:r>
        <w:rPr/>
        <w:t>8V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ESCUELA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ACTORES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CANARIAS,</w:t>
      </w:r>
    </w:p>
    <w:p>
      <w:pPr>
        <w:pStyle w:val="BodyText"/>
        <w:spacing w:before="45"/>
        <w:ind w:left="2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539495</wp:posOffset>
                </wp:positionH>
                <wp:positionV relativeFrom="paragraph">
                  <wp:posOffset>319547</wp:posOffset>
                </wp:positionV>
                <wp:extent cx="6661784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42.48pt,25.161221pt" to="566.999988pt,25.161221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S.COOP.</w:t>
      </w:r>
      <w:r>
        <w:rPr>
          <w:spacing w:val="71"/>
          <w:w w:val="150"/>
        </w:rPr>
        <w:t> </w:t>
      </w:r>
      <w:r>
        <w:rPr/>
        <w:t>(</w:t>
      </w:r>
      <w:r>
        <w:rPr>
          <w:spacing w:val="4"/>
        </w:rPr>
        <w:t> </w:t>
      </w:r>
      <w:r>
        <w:rPr/>
        <w:t>Importes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Euros</w:t>
      </w:r>
      <w:r>
        <w:rPr>
          <w:spacing w:val="5"/>
        </w:rPr>
        <w:t> </w:t>
      </w:r>
      <w:r>
        <w:rPr>
          <w:spacing w:val="-10"/>
        </w:rPr>
        <w:t>)</w:t>
      </w:r>
    </w:p>
    <w:p>
      <w:pPr>
        <w:tabs>
          <w:tab w:pos="6748" w:val="left" w:leader="none"/>
          <w:tab w:pos="8335" w:val="left" w:leader="none"/>
        </w:tabs>
        <w:spacing w:before="682"/>
        <w:ind w:left="72" w:right="0" w:firstLine="0"/>
        <w:jc w:val="lef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45719</wp:posOffset>
                </wp:positionH>
                <wp:positionV relativeFrom="paragraph">
                  <wp:posOffset>551191</wp:posOffset>
                </wp:positionV>
                <wp:extent cx="416179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43.400906pt;width:327.7pt;height:.1pt;mso-position-horizontal-relative:page;mso-position-vertical-relative:paragraph;z-index:-15726080;mso-wrap-distance-left:0;mso-wrap-distance-right:0" id="docshape10" coordorigin="72,868" coordsize="6554,0" path="m72,868l6625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4251959</wp:posOffset>
                </wp:positionH>
                <wp:positionV relativeFrom="paragraph">
                  <wp:posOffset>551191</wp:posOffset>
                </wp:positionV>
                <wp:extent cx="64071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43.400906pt;width:50.45pt;height:.1pt;mso-position-horizontal-relative:page;mso-position-vertical-relative:paragraph;z-index:-15725568;mso-wrap-distance-left:0;mso-wrap-distance-right:0" id="docshape11" coordorigin="6696,868" coordsize="1009,0" path="m6696,868l7704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4937759</wp:posOffset>
                </wp:positionH>
                <wp:positionV relativeFrom="paragraph">
                  <wp:posOffset>551191</wp:posOffset>
                </wp:positionV>
                <wp:extent cx="96075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43.400906pt;width:75.650pt;height:.1pt;mso-position-horizontal-relative:page;mso-position-vertical-relative:paragraph;z-index:-15725056;mso-wrap-distance-left:0;mso-wrap-distance-right:0" id="docshape12" coordorigin="7776,868" coordsize="1513,0" path="m7776,868l9288,868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sz w:val="12"/>
        </w:rPr>
        <w:t>H A B E </w:t>
      </w:r>
      <w:r>
        <w:rPr>
          <w:b/>
          <w:spacing w:val="-10"/>
          <w:sz w:val="12"/>
        </w:rPr>
        <w:t>R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25</w:t>
      </w:r>
      <w:r>
        <w:rPr>
          <w:b/>
          <w:sz w:val="12"/>
        </w:rPr>
        <w:tab/>
        <w:t>EJERCICIO </w:t>
      </w:r>
      <w:r>
        <w:rPr>
          <w:b/>
          <w:spacing w:val="-5"/>
          <w:sz w:val="12"/>
        </w:rPr>
        <w:t>24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7"/>
        <w:gridCol w:w="1728"/>
        <w:gridCol w:w="1256"/>
      </w:tblGrid>
      <w:tr>
        <w:trPr>
          <w:trHeight w:val="130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INGRESOS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1.433.164,64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1.207.087,86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7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1.433.164,64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1.207.087,86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Importe neto de la cifra de </w:t>
            </w:r>
            <w:r>
              <w:rPr>
                <w:b/>
                <w:spacing w:val="-2"/>
                <w:sz w:val="12"/>
              </w:rPr>
              <w:t>negocios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255.563,79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268.136,01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</w:t>
            </w:r>
            <w:r>
              <w:rPr>
                <w:b/>
                <w:spacing w:val="-2"/>
                <w:sz w:val="12"/>
              </w:rPr>
              <w:t>Ventas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229.328,15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215.429,50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700. Ventas de </w:t>
            </w:r>
            <w:r>
              <w:rPr>
                <w:spacing w:val="-2"/>
                <w:sz w:val="12"/>
              </w:rPr>
              <w:t>mercaderías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230.692,55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217.451,42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7081. Devoluciones de ventas de productos </w:t>
            </w:r>
            <w:r>
              <w:rPr>
                <w:spacing w:val="-2"/>
                <w:sz w:val="12"/>
              </w:rPr>
              <w:t>terminados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1.364,40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2.021,92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26.235,64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52.706,51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705.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26.235,64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52.706,51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Otros ingresos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1.175.415,18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933.810,98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right="574"/>
              <w:rPr>
                <w:b/>
                <w:sz w:val="12"/>
              </w:rPr>
            </w:pPr>
            <w:r>
              <w:rPr>
                <w:b/>
                <w:sz w:val="12"/>
              </w:rPr>
              <w:t>b) Subvenciones de explotación incorporadas al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1.175.415,18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933.810,98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740. Subvenciones, donaciones y legados a la </w:t>
            </w:r>
            <w:r>
              <w:rPr>
                <w:spacing w:val="-2"/>
                <w:sz w:val="12"/>
              </w:rPr>
              <w:t>explotación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1.166.000,00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925.000,00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right="502"/>
              <w:rPr>
                <w:sz w:val="12"/>
              </w:rPr>
            </w:pPr>
            <w:r>
              <w:rPr>
                <w:sz w:val="12"/>
              </w:rPr>
              <w:t>747. Otras subvenciones, donaciones y legados transferidos al </w:t>
            </w:r>
            <w:r>
              <w:rPr>
                <w:spacing w:val="-2"/>
                <w:sz w:val="12"/>
              </w:rPr>
              <w:t>result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sz w:val="12"/>
              </w:rPr>
            </w:pPr>
            <w:r>
              <w:rPr>
                <w:spacing w:val="-2"/>
                <w:sz w:val="12"/>
              </w:rPr>
              <w:t>9.415,18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8.810,98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12. Otros </w:t>
            </w:r>
            <w:r>
              <w:rPr>
                <w:b/>
                <w:spacing w:val="-2"/>
                <w:sz w:val="12"/>
              </w:rPr>
              <w:t>resultados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64,64</w:t>
            </w:r>
          </w:p>
        </w:tc>
      </w:tr>
      <w:tr>
        <w:trPr>
          <w:trHeight w:val="130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/>
              <w:ind w:left="679" w:right="0"/>
              <w:jc w:val="left"/>
              <w:rPr>
                <w:sz w:val="12"/>
              </w:rPr>
            </w:pPr>
            <w:r>
              <w:rPr>
                <w:sz w:val="12"/>
              </w:rPr>
              <w:t>778. Ingresos </w:t>
            </w:r>
            <w:r>
              <w:rPr>
                <w:spacing w:val="-2"/>
                <w:sz w:val="12"/>
              </w:rPr>
              <w:t>excepcionales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64,64</w:t>
            </w:r>
          </w:p>
        </w:tc>
      </w:tr>
      <w:tr>
        <w:trPr>
          <w:trHeight w:val="244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 w:before="113"/>
              <w:ind w:left="31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PÉRDIDA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11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 w:before="113"/>
              <w:ind w:right="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7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13. Ingresos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2.185,67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5.076,23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3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De valores negociables y créditos del activo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2.185,67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5.076,23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79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b2) De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728" w:type="dxa"/>
          </w:tcPr>
          <w:p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2.185,67</w:t>
            </w:r>
          </w:p>
        </w:tc>
        <w:tc>
          <w:tcPr>
            <w:tcW w:w="1256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5.076,23</w:t>
            </w:r>
          </w:p>
        </w:tc>
      </w:tr>
      <w:tr>
        <w:trPr>
          <w:trHeight w:val="130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/>
              <w:ind w:left="895" w:right="0"/>
              <w:jc w:val="left"/>
              <w:rPr>
                <w:sz w:val="12"/>
              </w:rPr>
            </w:pPr>
            <w:r>
              <w:rPr>
                <w:sz w:val="12"/>
              </w:rPr>
              <w:t>769. Otros ingresos </w:t>
            </w:r>
            <w:r>
              <w:rPr>
                <w:spacing w:val="-2"/>
                <w:sz w:val="12"/>
              </w:rPr>
              <w:t>financieros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2.185,67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5.076,23</w:t>
            </w:r>
          </w:p>
        </w:tc>
      </w:tr>
    </w:tbl>
    <w:sectPr>
      <w:pgSz w:w="11910" w:h="16840"/>
      <w:pgMar w:header="626" w:footer="760" w:top="920" w:bottom="96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3680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601280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192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6012288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704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601177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3168">
              <wp:simplePos x="0" y="0"/>
              <wp:positionH relativeFrom="page">
                <wp:posOffset>2567431</wp:posOffset>
              </wp:positionH>
              <wp:positionV relativeFrom="page">
                <wp:posOffset>384912</wp:posOffset>
              </wp:positionV>
              <wp:extent cx="269621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9621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CUENTA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PERDIDAS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GANANCIAS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2.159988pt;margin-top:30.308058pt;width:212.3pt;height:14.75pt;mso-position-horizontal-relative:page;mso-position-vertical-relative:page;z-index:-1601331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CUENTA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PERDIDAS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y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GANANCIAS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  <w:ind w:right="357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2026-10-15T12:11:35Z</dcterms:created>
  <dcterms:modified xsi:type="dcterms:W3CDTF">2026-10-15T12:11:35Z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Creator">
    <vt:lpwstr>Nitro Pro 8  (8. 5. 0. 26)</vt:lpwstr>
  </property>
  <property fmtid="{D5CDD505-2E9C-101B-9397-08002B2CF9AE}" pid="4" name="LastSaved">
    <vt:filetime>2026-10-15T00:00:00Z</vt:filetime>
  </property>
  <property fmtid="{D5CDD505-2E9C-101B-9397-08002B2CF9AE}" pid="5" name="Producer">
    <vt:lpwstr>Nitro Pro 8  (8. 5. 0. 26)</vt:lpwstr>
  </property>
</Properties>
</file>